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7454E" w14:textId="173C3D5D" w:rsidR="00E43C36" w:rsidRPr="00311AA3" w:rsidRDefault="003D586A" w:rsidP="00311AA3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E929482" wp14:editId="08372F8E">
            <wp:simplePos x="0" y="0"/>
            <wp:positionH relativeFrom="column">
              <wp:posOffset>4375785</wp:posOffset>
            </wp:positionH>
            <wp:positionV relativeFrom="paragraph">
              <wp:posOffset>7591425</wp:posOffset>
            </wp:positionV>
            <wp:extent cx="1647825" cy="1638300"/>
            <wp:effectExtent l="0" t="0" r="9525" b="0"/>
            <wp:wrapNone/>
            <wp:docPr id="2" name="صورة 2" descr="C:\Users\A\AppData\Local\Temp\Rar$DIa1816.41469\ختم جامعة المجمعة_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 descr="C:\Users\A\AppData\Local\Temp\Rar$DIa1816.41469\ختم جامعة المجمعة_130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9E1" w:rsidRPr="00311AA3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3" distB="4294967293" distL="114300" distR="114300" simplePos="0" relativeHeight="251656704" behindDoc="0" locked="0" layoutInCell="1" allowOverlap="1" wp14:anchorId="0415EB8B" wp14:editId="4D813328">
                <wp:simplePos x="0" y="0"/>
                <wp:positionH relativeFrom="margin">
                  <wp:posOffset>-1038225</wp:posOffset>
                </wp:positionH>
                <wp:positionV relativeFrom="margin">
                  <wp:posOffset>-1</wp:posOffset>
                </wp:positionV>
                <wp:extent cx="10095865" cy="0"/>
                <wp:effectExtent l="0" t="0" r="0" b="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A4C9B" id="رابط مستقيم 1" o:spid="_x0000_s1026" style="position:absolute;left:0;text-align:left;flip:x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E43C36" w:rsidRPr="00311AA3">
        <w:rPr>
          <w:rFonts w:asciiTheme="majorBidi" w:hAnsiTheme="majorBidi" w:cstheme="majorBidi"/>
          <w:b/>
          <w:bCs/>
          <w:noProof/>
          <w:sz w:val="24"/>
          <w:szCs w:val="24"/>
          <w:rtl/>
        </w:rPr>
        <w:t xml:space="preserve"> </w:t>
      </w:r>
      <w:r w:rsidR="00E50C3C" w:rsidRPr="00311AA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</w:t>
      </w:r>
      <w:r w:rsidR="00555743" w:rsidRPr="00311AA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</w:t>
      </w:r>
      <w:r w:rsidR="00E43C36" w:rsidRPr="00311AA3">
        <w:rPr>
          <w:rFonts w:asciiTheme="majorBidi" w:hAnsiTheme="majorBidi" w:cstheme="majorBidi"/>
          <w:b/>
          <w:bCs/>
          <w:sz w:val="24"/>
          <w:szCs w:val="24"/>
        </w:rPr>
        <w:t xml:space="preserve">Course Specification for </w:t>
      </w:r>
      <w:r w:rsidR="00311AA3" w:rsidRPr="00311AA3">
        <w:rPr>
          <w:rFonts w:asciiTheme="majorBidi" w:hAnsiTheme="majorBidi" w:cstheme="majorBidi"/>
          <w:b/>
          <w:bCs/>
          <w:sz w:val="24"/>
          <w:szCs w:val="24"/>
        </w:rPr>
        <w:t>Applied Linguistics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3240"/>
        <w:gridCol w:w="2250"/>
        <w:gridCol w:w="1803"/>
      </w:tblGrid>
      <w:tr w:rsidR="00E43C36" w:rsidRPr="00311AA3" w14:paraId="1B748951" w14:textId="77777777" w:rsidTr="00311AA3">
        <w:tc>
          <w:tcPr>
            <w:tcW w:w="2335" w:type="dxa"/>
            <w:shd w:val="clear" w:color="auto" w:fill="E2EFD9" w:themeFill="accent6" w:themeFillTint="33"/>
          </w:tcPr>
          <w:p w14:paraId="0425E98F" w14:textId="5E5BA939" w:rsidR="00E43C36" w:rsidRPr="00311AA3" w:rsidRDefault="00E43C36" w:rsidP="00311AA3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1A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7293" w:type="dxa"/>
            <w:gridSpan w:val="3"/>
          </w:tcPr>
          <w:p w14:paraId="3D7DBAD0" w14:textId="56B619EC" w:rsidR="00E43C36" w:rsidRPr="00311AA3" w:rsidRDefault="00E43C36" w:rsidP="00311AA3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11AA3">
              <w:rPr>
                <w:rFonts w:asciiTheme="majorBidi" w:hAnsiTheme="majorBidi" w:cstheme="majorBidi"/>
                <w:sz w:val="24"/>
                <w:szCs w:val="24"/>
              </w:rPr>
              <w:t>Zulfi College of Education</w:t>
            </w:r>
          </w:p>
        </w:tc>
      </w:tr>
      <w:tr w:rsidR="00E43C36" w:rsidRPr="00311AA3" w14:paraId="2796C27E" w14:textId="77777777" w:rsidTr="00311AA3">
        <w:tc>
          <w:tcPr>
            <w:tcW w:w="2335" w:type="dxa"/>
            <w:shd w:val="clear" w:color="auto" w:fill="E2EFD9" w:themeFill="accent6" w:themeFillTint="33"/>
          </w:tcPr>
          <w:p w14:paraId="60C4B467" w14:textId="77777777" w:rsidR="00E43C36" w:rsidRPr="00311AA3" w:rsidRDefault="00E43C36" w:rsidP="00311AA3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1A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7293" w:type="dxa"/>
            <w:gridSpan w:val="3"/>
          </w:tcPr>
          <w:p w14:paraId="7549B44C" w14:textId="77777777" w:rsidR="00E43C36" w:rsidRPr="00311AA3" w:rsidRDefault="00E43C36" w:rsidP="00311AA3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11AA3">
              <w:rPr>
                <w:rFonts w:asciiTheme="majorBidi" w:hAnsiTheme="majorBidi" w:cstheme="majorBidi"/>
                <w:sz w:val="24"/>
                <w:szCs w:val="24"/>
              </w:rPr>
              <w:t>English Language Department</w:t>
            </w:r>
          </w:p>
        </w:tc>
      </w:tr>
      <w:tr w:rsidR="00E43C36" w:rsidRPr="00311AA3" w14:paraId="78344097" w14:textId="77777777" w:rsidTr="005C6162">
        <w:trPr>
          <w:trHeight w:val="638"/>
        </w:trPr>
        <w:tc>
          <w:tcPr>
            <w:tcW w:w="2335" w:type="dxa"/>
            <w:shd w:val="clear" w:color="auto" w:fill="E2EFD9" w:themeFill="accent6" w:themeFillTint="33"/>
          </w:tcPr>
          <w:p w14:paraId="5DB0316A" w14:textId="7B0CD31F" w:rsidR="00E43C36" w:rsidRPr="00311AA3" w:rsidRDefault="00E43C36" w:rsidP="00311AA3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1A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Name</w:t>
            </w:r>
          </w:p>
        </w:tc>
        <w:tc>
          <w:tcPr>
            <w:tcW w:w="3240" w:type="dxa"/>
          </w:tcPr>
          <w:p w14:paraId="6E7F6444" w14:textId="35F94EF2" w:rsidR="00E43C36" w:rsidRPr="00311AA3" w:rsidRDefault="001B14E2" w:rsidP="005C6162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Hlk36140984"/>
            <w:r w:rsidRPr="00311AA3">
              <w:rPr>
                <w:rFonts w:asciiTheme="majorBidi" w:hAnsiTheme="majorBidi" w:cstheme="majorBidi"/>
                <w:sz w:val="24"/>
                <w:szCs w:val="24"/>
              </w:rPr>
              <w:t>Applied Linguistics</w:t>
            </w:r>
            <w:bookmarkEnd w:id="0"/>
          </w:p>
        </w:tc>
        <w:tc>
          <w:tcPr>
            <w:tcW w:w="2250" w:type="dxa"/>
            <w:shd w:val="clear" w:color="auto" w:fill="E2EFD9" w:themeFill="accent6" w:themeFillTint="33"/>
          </w:tcPr>
          <w:p w14:paraId="28366450" w14:textId="77777777" w:rsidR="00E43C36" w:rsidRPr="00311AA3" w:rsidRDefault="00E43C36" w:rsidP="00311AA3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11AA3">
              <w:rPr>
                <w:rFonts w:asciiTheme="majorBidi" w:hAnsiTheme="majorBidi" w:cstheme="majorBidi"/>
                <w:sz w:val="24"/>
                <w:szCs w:val="24"/>
              </w:rPr>
              <w:t>Course Code</w:t>
            </w:r>
          </w:p>
        </w:tc>
        <w:tc>
          <w:tcPr>
            <w:tcW w:w="1803" w:type="dxa"/>
          </w:tcPr>
          <w:p w14:paraId="49B32236" w14:textId="77777777" w:rsidR="00E43C36" w:rsidRPr="00311AA3" w:rsidRDefault="001B14E2" w:rsidP="00311AA3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11AA3">
              <w:rPr>
                <w:rFonts w:asciiTheme="majorBidi" w:hAnsiTheme="majorBidi" w:cstheme="majorBidi"/>
                <w:sz w:val="24"/>
                <w:szCs w:val="24"/>
              </w:rPr>
              <w:t>ENGL313</w:t>
            </w:r>
          </w:p>
        </w:tc>
      </w:tr>
      <w:tr w:rsidR="00E43C36" w:rsidRPr="00311AA3" w14:paraId="0D162718" w14:textId="77777777" w:rsidTr="00D160A9">
        <w:tc>
          <w:tcPr>
            <w:tcW w:w="2335" w:type="dxa"/>
            <w:shd w:val="clear" w:color="auto" w:fill="E2EFD9" w:themeFill="accent6" w:themeFillTint="33"/>
          </w:tcPr>
          <w:p w14:paraId="079ECBEF" w14:textId="77777777" w:rsidR="00E43C36" w:rsidRPr="00311AA3" w:rsidRDefault="00E43C36" w:rsidP="00311AA3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1A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3240" w:type="dxa"/>
          </w:tcPr>
          <w:p w14:paraId="720232AA" w14:textId="77777777" w:rsidR="00E43C36" w:rsidRPr="00311AA3" w:rsidRDefault="001B14E2" w:rsidP="00311AA3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11AA3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Pr="00311AA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311AA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14:paraId="595E8F5B" w14:textId="77777777" w:rsidR="00E43C36" w:rsidRPr="00311AA3" w:rsidRDefault="00E43C36" w:rsidP="00311AA3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11AA3">
              <w:rPr>
                <w:rFonts w:asciiTheme="majorBidi" w:hAnsiTheme="majorBidi" w:cstheme="majorBidi"/>
                <w:sz w:val="24"/>
                <w:szCs w:val="24"/>
              </w:rPr>
              <w:t>Credit Hours</w:t>
            </w:r>
          </w:p>
        </w:tc>
        <w:tc>
          <w:tcPr>
            <w:tcW w:w="1803" w:type="dxa"/>
          </w:tcPr>
          <w:p w14:paraId="1BAE699B" w14:textId="45820B97" w:rsidR="00E43C36" w:rsidRPr="00311AA3" w:rsidRDefault="001B14E2" w:rsidP="00311AA3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11AA3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311AA3">
              <w:rPr>
                <w:rFonts w:asciiTheme="majorBidi" w:hAnsiTheme="majorBidi" w:cstheme="majorBidi"/>
                <w:sz w:val="24"/>
                <w:szCs w:val="24"/>
              </w:rPr>
              <w:t>hrs</w:t>
            </w:r>
          </w:p>
        </w:tc>
      </w:tr>
      <w:tr w:rsidR="00E43C36" w:rsidRPr="00311AA3" w14:paraId="3BBC887A" w14:textId="77777777" w:rsidTr="00311AA3">
        <w:tc>
          <w:tcPr>
            <w:tcW w:w="2335" w:type="dxa"/>
            <w:shd w:val="clear" w:color="auto" w:fill="E2EFD9" w:themeFill="accent6" w:themeFillTint="33"/>
          </w:tcPr>
          <w:p w14:paraId="6E5A6B44" w14:textId="77777777" w:rsidR="00311AA3" w:rsidRDefault="00311AA3" w:rsidP="00311AA3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5E677A5" w14:textId="6990AD6F" w:rsidR="00E43C36" w:rsidRPr="00311AA3" w:rsidRDefault="00E43C36" w:rsidP="00311AA3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1A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Course Objective </w:t>
            </w:r>
            <w:r w:rsidR="00311AA3" w:rsidRPr="00311A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93" w:type="dxa"/>
            <w:gridSpan w:val="3"/>
          </w:tcPr>
          <w:p w14:paraId="25A0533D" w14:textId="32C1C004" w:rsidR="000F24C2" w:rsidRPr="000F24C2" w:rsidRDefault="000F24C2" w:rsidP="000F24C2">
            <w:pPr>
              <w:pStyle w:val="a8"/>
              <w:spacing w:before="0" w:beforeAutospacing="0" w:after="0" w:afterAutospacing="0"/>
            </w:pPr>
            <w:r w:rsidRPr="000F24C2">
              <w:rPr>
                <w:color w:val="000000"/>
              </w:rPr>
              <w:t xml:space="preserve">The course aims to help students be Acquainted with the central ideas, concepts, theories, approaches, methods, </w:t>
            </w:r>
            <w:proofErr w:type="gramStart"/>
            <w:r w:rsidRPr="000F24C2">
              <w:rPr>
                <w:color w:val="000000"/>
              </w:rPr>
              <w:t>history</w:t>
            </w:r>
            <w:proofErr w:type="gramEnd"/>
            <w:r w:rsidRPr="000F24C2">
              <w:rPr>
                <w:color w:val="000000"/>
              </w:rPr>
              <w:t xml:space="preserve"> and scope of Applied Linguistics (AL).</w:t>
            </w:r>
          </w:p>
          <w:p w14:paraId="1588CA10" w14:textId="4EB58AF2" w:rsidR="00E43C36" w:rsidRPr="00311AA3" w:rsidRDefault="00E43C36" w:rsidP="000F24C2">
            <w:pPr>
              <w:pStyle w:val="a4"/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0F24C2" w:rsidRPr="00311AA3" w14:paraId="6B934240" w14:textId="77777777" w:rsidTr="00311AA3">
        <w:tc>
          <w:tcPr>
            <w:tcW w:w="2335" w:type="dxa"/>
            <w:vMerge w:val="restart"/>
            <w:shd w:val="clear" w:color="auto" w:fill="E2EFD9" w:themeFill="accent6" w:themeFillTint="33"/>
          </w:tcPr>
          <w:p w14:paraId="4ACC80CB" w14:textId="77777777" w:rsidR="000F24C2" w:rsidRPr="00311AA3" w:rsidRDefault="000F24C2" w:rsidP="000F24C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275C8BC" w14:textId="77777777" w:rsidR="000F24C2" w:rsidRPr="00311AA3" w:rsidRDefault="000F24C2" w:rsidP="000F24C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BA297BC" w14:textId="77777777" w:rsidR="000F24C2" w:rsidRPr="00311AA3" w:rsidRDefault="000F24C2" w:rsidP="000F24C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7A3CD0E" w14:textId="77777777" w:rsidR="000F24C2" w:rsidRPr="00311AA3" w:rsidRDefault="000F24C2" w:rsidP="000F24C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1FE700B" w14:textId="1DD1F7C8" w:rsidR="000F24C2" w:rsidRDefault="000F24C2" w:rsidP="000F24C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B1B72AC" w14:textId="77777777" w:rsidR="000F24C2" w:rsidRPr="00311AA3" w:rsidRDefault="000F24C2" w:rsidP="000F24C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91D4DA8" w14:textId="77777777" w:rsidR="000F24C2" w:rsidRPr="00311AA3" w:rsidRDefault="000F24C2" w:rsidP="000F24C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4390305" w14:textId="77777777" w:rsidR="000F24C2" w:rsidRPr="00311AA3" w:rsidRDefault="000F24C2" w:rsidP="000F24C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1A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Content</w:t>
            </w:r>
          </w:p>
        </w:tc>
        <w:tc>
          <w:tcPr>
            <w:tcW w:w="7293" w:type="dxa"/>
            <w:gridSpan w:val="3"/>
            <w:shd w:val="clear" w:color="auto" w:fill="auto"/>
          </w:tcPr>
          <w:p w14:paraId="56829B79" w14:textId="671ED22E" w:rsidR="000F24C2" w:rsidRPr="000F24C2" w:rsidRDefault="000F24C2" w:rsidP="000F24C2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0F24C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An overview of applied linguistics: Definition of the term applied linguistics, scope, history and </w:t>
            </w:r>
            <w:proofErr w:type="gramStart"/>
            <w:r w:rsidRPr="000F24C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it’s</w:t>
            </w:r>
            <w:proofErr w:type="gramEnd"/>
            <w:r w:rsidRPr="000F24C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applications to other sub</w:t>
            </w:r>
          </w:p>
        </w:tc>
      </w:tr>
      <w:tr w:rsidR="000F24C2" w:rsidRPr="00311AA3" w14:paraId="228C8B2E" w14:textId="77777777" w:rsidTr="00311AA3">
        <w:tc>
          <w:tcPr>
            <w:tcW w:w="2335" w:type="dxa"/>
            <w:vMerge/>
            <w:shd w:val="clear" w:color="auto" w:fill="E2EFD9" w:themeFill="accent6" w:themeFillTint="33"/>
          </w:tcPr>
          <w:p w14:paraId="0B619487" w14:textId="77777777" w:rsidR="000F24C2" w:rsidRPr="00311AA3" w:rsidRDefault="000F24C2" w:rsidP="000F24C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93" w:type="dxa"/>
            <w:gridSpan w:val="3"/>
            <w:shd w:val="clear" w:color="auto" w:fill="auto"/>
          </w:tcPr>
          <w:p w14:paraId="3EBC76AD" w14:textId="5AE2C749" w:rsidR="000F24C2" w:rsidRPr="000F24C2" w:rsidRDefault="000F24C2" w:rsidP="000F24C2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0F24C2">
              <w:rPr>
                <w:rFonts w:asciiTheme="majorBidi" w:hAnsiTheme="majorBidi" w:cstheme="majorBidi"/>
                <w:color w:val="000000"/>
              </w:rPr>
              <w:t>Module 1 (part 1) </w:t>
            </w:r>
          </w:p>
          <w:p w14:paraId="5F21A775" w14:textId="4520590F" w:rsidR="000F24C2" w:rsidRPr="000F24C2" w:rsidRDefault="000F24C2" w:rsidP="000F24C2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0F24C2">
              <w:rPr>
                <w:rFonts w:asciiTheme="majorBidi" w:hAnsiTheme="majorBidi" w:cstheme="majorBidi"/>
                <w:color w:val="000000"/>
              </w:rPr>
              <w:t>Mainstream Domains:</w:t>
            </w:r>
          </w:p>
          <w:p w14:paraId="292220D3" w14:textId="7FBCAD8A" w:rsidR="000F24C2" w:rsidRPr="000F24C2" w:rsidRDefault="000F24C2" w:rsidP="000F24C2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0F24C2">
              <w:rPr>
                <w:rFonts w:asciiTheme="majorBidi" w:hAnsiTheme="majorBidi" w:cstheme="majorBidi"/>
                <w:color w:val="000000"/>
              </w:rPr>
              <w:t>Language Learning and Teaching</w:t>
            </w:r>
          </w:p>
          <w:p w14:paraId="1D521905" w14:textId="4EF31C45" w:rsidR="000F24C2" w:rsidRPr="000F24C2" w:rsidRDefault="000F24C2" w:rsidP="000F24C2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0F24C2">
              <w:rPr>
                <w:rFonts w:asciiTheme="majorBidi" w:hAnsiTheme="majorBidi" w:cstheme="majorBidi"/>
                <w:color w:val="000000"/>
              </w:rPr>
              <w:t>Description of language and language use:</w:t>
            </w:r>
          </w:p>
          <w:p w14:paraId="71968A8A" w14:textId="77777777" w:rsidR="000F24C2" w:rsidRPr="000F24C2" w:rsidRDefault="000F24C2" w:rsidP="000F24C2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0F24C2">
              <w:rPr>
                <w:rFonts w:asciiTheme="majorBidi" w:hAnsiTheme="majorBidi" w:cstheme="majorBidi"/>
                <w:color w:val="000000"/>
              </w:rPr>
              <w:t>grammar,</w:t>
            </w:r>
          </w:p>
          <w:p w14:paraId="374DB30A" w14:textId="77777777" w:rsidR="000F24C2" w:rsidRPr="000F24C2" w:rsidRDefault="000F24C2" w:rsidP="000F24C2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0F24C2">
              <w:rPr>
                <w:rFonts w:asciiTheme="majorBidi" w:hAnsiTheme="majorBidi" w:cstheme="majorBidi"/>
                <w:color w:val="000000"/>
              </w:rPr>
              <w:t> vocabulary,</w:t>
            </w:r>
          </w:p>
          <w:p w14:paraId="3ADA577B" w14:textId="77777777" w:rsidR="000F24C2" w:rsidRPr="000F24C2" w:rsidRDefault="000F24C2" w:rsidP="000F24C2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0F24C2">
              <w:rPr>
                <w:rFonts w:asciiTheme="majorBidi" w:hAnsiTheme="majorBidi" w:cstheme="majorBidi"/>
                <w:color w:val="000000"/>
              </w:rPr>
              <w:t> discourse analysis, </w:t>
            </w:r>
          </w:p>
          <w:p w14:paraId="40A55A78" w14:textId="34912BE6" w:rsidR="000F24C2" w:rsidRPr="000F24C2" w:rsidRDefault="000F24C2" w:rsidP="000F24C2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0F24C2">
              <w:rPr>
                <w:rFonts w:asciiTheme="majorBidi" w:hAnsiTheme="majorBidi" w:cstheme="majorBidi"/>
                <w:color w:val="000000"/>
              </w:rPr>
              <w:t>pragmatics, and corpus linguistics</w:t>
            </w:r>
          </w:p>
        </w:tc>
      </w:tr>
      <w:tr w:rsidR="000F24C2" w:rsidRPr="00311AA3" w14:paraId="385699EB" w14:textId="77777777" w:rsidTr="00311AA3">
        <w:tc>
          <w:tcPr>
            <w:tcW w:w="2335" w:type="dxa"/>
            <w:vMerge/>
            <w:shd w:val="clear" w:color="auto" w:fill="E2EFD9" w:themeFill="accent6" w:themeFillTint="33"/>
          </w:tcPr>
          <w:p w14:paraId="04C43889" w14:textId="77777777" w:rsidR="000F24C2" w:rsidRPr="00311AA3" w:rsidRDefault="000F24C2" w:rsidP="000F24C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93" w:type="dxa"/>
            <w:gridSpan w:val="3"/>
            <w:shd w:val="clear" w:color="auto" w:fill="auto"/>
          </w:tcPr>
          <w:p w14:paraId="11A8CC35" w14:textId="34B9112C" w:rsidR="000F24C2" w:rsidRPr="000F24C2" w:rsidRDefault="000F24C2" w:rsidP="000F24C2">
            <w:pPr>
              <w:pStyle w:val="a8"/>
              <w:bidi/>
              <w:spacing w:before="0" w:beforeAutospacing="0" w:after="0" w:afterAutospacing="0"/>
              <w:jc w:val="right"/>
              <w:rPr>
                <w:rFonts w:asciiTheme="majorBidi" w:hAnsiTheme="majorBidi" w:cstheme="majorBidi"/>
              </w:rPr>
            </w:pPr>
            <w:r w:rsidRPr="000F24C2">
              <w:rPr>
                <w:rFonts w:asciiTheme="majorBidi" w:hAnsiTheme="majorBidi" w:cstheme="majorBidi"/>
                <w:color w:val="000000"/>
              </w:rPr>
              <w:t>Module 2 (part 2)</w:t>
            </w:r>
            <w:r w:rsidRPr="000F24C2">
              <w:rPr>
                <w:rFonts w:asciiTheme="majorBidi" w:hAnsiTheme="majorBidi" w:cstheme="majorBidi"/>
                <w:color w:val="000000"/>
                <w:rtl/>
              </w:rPr>
              <w:t xml:space="preserve"> </w:t>
            </w:r>
            <w:r w:rsidRPr="000F24C2">
              <w:rPr>
                <w:rFonts w:asciiTheme="majorBidi" w:hAnsiTheme="majorBidi" w:cstheme="majorBidi"/>
                <w:color w:val="000000"/>
              </w:rPr>
              <w:t>New and emerging subfields of Applied Linguistics</w:t>
            </w:r>
          </w:p>
          <w:p w14:paraId="13AEC441" w14:textId="10B77700" w:rsidR="000F24C2" w:rsidRPr="000F24C2" w:rsidRDefault="000F24C2" w:rsidP="000F24C2">
            <w:pPr>
              <w:pStyle w:val="a8"/>
              <w:bidi/>
              <w:spacing w:before="0" w:beforeAutospacing="0" w:after="0" w:afterAutospacing="0"/>
              <w:jc w:val="right"/>
              <w:rPr>
                <w:rFonts w:asciiTheme="majorBidi" w:hAnsiTheme="majorBidi" w:cstheme="majorBidi"/>
                <w:rtl/>
              </w:rPr>
            </w:pPr>
            <w:r w:rsidRPr="000F24C2">
              <w:rPr>
                <w:rFonts w:asciiTheme="majorBidi" w:hAnsiTheme="majorBidi" w:cstheme="majorBidi"/>
                <w:color w:val="000000"/>
                <w:rtl/>
              </w:rPr>
              <w:t>(</w:t>
            </w:r>
            <w:r w:rsidRPr="000F24C2">
              <w:rPr>
                <w:rFonts w:asciiTheme="majorBidi" w:hAnsiTheme="majorBidi" w:cstheme="majorBidi"/>
                <w:color w:val="000000"/>
              </w:rPr>
              <w:t>Essential areas of enquiry in applied linguistic</w:t>
            </w:r>
            <w:r>
              <w:rPr>
                <w:rFonts w:asciiTheme="majorBidi" w:hAnsiTheme="majorBidi" w:cstheme="majorBidi"/>
                <w:color w:val="000000"/>
              </w:rPr>
              <w:t>s</w:t>
            </w:r>
            <w:r w:rsidRPr="000F24C2">
              <w:rPr>
                <w:rFonts w:asciiTheme="majorBidi" w:hAnsiTheme="majorBidi" w:cstheme="majorBidi"/>
                <w:color w:val="000000"/>
                <w:rtl/>
              </w:rPr>
              <w:t>: </w:t>
            </w:r>
          </w:p>
          <w:p w14:paraId="32ABB187" w14:textId="131332EC" w:rsidR="000F24C2" w:rsidRPr="000F24C2" w:rsidRDefault="000F24C2" w:rsidP="000F24C2">
            <w:pPr>
              <w:pStyle w:val="a8"/>
              <w:bidi/>
              <w:spacing w:before="0" w:beforeAutospacing="0" w:after="0" w:afterAutospacing="0"/>
              <w:jc w:val="right"/>
              <w:rPr>
                <w:rFonts w:asciiTheme="majorBidi" w:hAnsiTheme="majorBidi" w:cstheme="majorBidi"/>
                <w:rtl/>
              </w:rPr>
            </w:pPr>
            <w:r w:rsidRPr="000F24C2">
              <w:rPr>
                <w:rFonts w:asciiTheme="majorBidi" w:hAnsiTheme="majorBidi" w:cstheme="majorBidi"/>
                <w:color w:val="000000"/>
              </w:rPr>
              <w:t>SL</w:t>
            </w:r>
            <w:r>
              <w:rPr>
                <w:rFonts w:asciiTheme="majorBidi" w:hAnsiTheme="majorBidi" w:cstheme="majorBidi"/>
                <w:color w:val="000000"/>
              </w:rPr>
              <w:t>A</w:t>
            </w:r>
            <w:r w:rsidRPr="000F24C2">
              <w:rPr>
                <w:rFonts w:asciiTheme="majorBidi" w:hAnsiTheme="majorBidi" w:cstheme="majorBidi"/>
                <w:color w:val="000000"/>
                <w:rtl/>
              </w:rPr>
              <w:t>,</w:t>
            </w:r>
          </w:p>
          <w:p w14:paraId="7FC65F8E" w14:textId="77777777" w:rsidR="000F24C2" w:rsidRPr="000F24C2" w:rsidRDefault="000F24C2" w:rsidP="000F24C2">
            <w:pPr>
              <w:pStyle w:val="a8"/>
              <w:bidi/>
              <w:spacing w:before="0" w:beforeAutospacing="0" w:after="0" w:afterAutospacing="0"/>
              <w:jc w:val="right"/>
              <w:rPr>
                <w:rFonts w:asciiTheme="majorBidi" w:hAnsiTheme="majorBidi" w:cstheme="majorBidi"/>
                <w:rtl/>
              </w:rPr>
            </w:pPr>
            <w:r w:rsidRPr="000F24C2">
              <w:rPr>
                <w:rFonts w:asciiTheme="majorBidi" w:hAnsiTheme="majorBidi" w:cstheme="majorBidi"/>
                <w:color w:val="000000"/>
                <w:rtl/>
              </w:rPr>
              <w:t> </w:t>
            </w:r>
            <w:r w:rsidRPr="000F24C2">
              <w:rPr>
                <w:rFonts w:asciiTheme="majorBidi" w:hAnsiTheme="majorBidi" w:cstheme="majorBidi"/>
                <w:color w:val="000000"/>
              </w:rPr>
              <w:t>Psycholinguistics</w:t>
            </w:r>
            <w:r w:rsidRPr="000F24C2">
              <w:rPr>
                <w:rFonts w:asciiTheme="majorBidi" w:hAnsiTheme="majorBidi" w:cstheme="majorBidi"/>
                <w:color w:val="000000"/>
                <w:rtl/>
              </w:rPr>
              <w:t>, </w:t>
            </w:r>
          </w:p>
          <w:p w14:paraId="461F42E8" w14:textId="784CD0C8" w:rsidR="000F24C2" w:rsidRPr="000F24C2" w:rsidRDefault="000F24C2" w:rsidP="000F24C2">
            <w:pPr>
              <w:pStyle w:val="a4"/>
              <w:numPr>
                <w:ilvl w:val="0"/>
                <w:numId w:val="6"/>
              </w:num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F24C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sociolinguistics</w:t>
            </w:r>
          </w:p>
        </w:tc>
      </w:tr>
      <w:tr w:rsidR="000F24C2" w:rsidRPr="00311AA3" w14:paraId="192F1D39" w14:textId="77777777" w:rsidTr="00311AA3">
        <w:trPr>
          <w:trHeight w:val="512"/>
        </w:trPr>
        <w:tc>
          <w:tcPr>
            <w:tcW w:w="2335" w:type="dxa"/>
            <w:vMerge/>
            <w:shd w:val="clear" w:color="auto" w:fill="E2EFD9" w:themeFill="accent6" w:themeFillTint="33"/>
          </w:tcPr>
          <w:p w14:paraId="6D5BABD4" w14:textId="77777777" w:rsidR="000F24C2" w:rsidRPr="00311AA3" w:rsidRDefault="000F24C2" w:rsidP="000F24C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93" w:type="dxa"/>
            <w:gridSpan w:val="3"/>
            <w:shd w:val="clear" w:color="auto" w:fill="auto"/>
          </w:tcPr>
          <w:p w14:paraId="10B209D0" w14:textId="3C7900A6" w:rsidR="000F24C2" w:rsidRPr="000F24C2" w:rsidRDefault="000F24C2" w:rsidP="000F24C2">
            <w:pPr>
              <w:pStyle w:val="a4"/>
              <w:numPr>
                <w:ilvl w:val="0"/>
                <w:numId w:val="6"/>
              </w:num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F24C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Focus on the language learner: styles, </w:t>
            </w:r>
            <w:proofErr w:type="gramStart"/>
            <w:r w:rsidRPr="000F24C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strategies</w:t>
            </w:r>
            <w:proofErr w:type="gramEnd"/>
            <w:r w:rsidRPr="000F24C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and motivation</w:t>
            </w:r>
          </w:p>
        </w:tc>
      </w:tr>
      <w:tr w:rsidR="000F24C2" w:rsidRPr="00311AA3" w14:paraId="42643249" w14:textId="77777777" w:rsidTr="00311AA3">
        <w:trPr>
          <w:trHeight w:val="341"/>
        </w:trPr>
        <w:tc>
          <w:tcPr>
            <w:tcW w:w="2335" w:type="dxa"/>
            <w:vMerge/>
            <w:shd w:val="clear" w:color="auto" w:fill="E2EFD9" w:themeFill="accent6" w:themeFillTint="33"/>
          </w:tcPr>
          <w:p w14:paraId="3F80D113" w14:textId="77777777" w:rsidR="000F24C2" w:rsidRPr="00311AA3" w:rsidRDefault="000F24C2" w:rsidP="000F24C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93" w:type="dxa"/>
            <w:gridSpan w:val="3"/>
            <w:shd w:val="clear" w:color="auto" w:fill="auto"/>
          </w:tcPr>
          <w:p w14:paraId="285E3D58" w14:textId="3E6C32ED" w:rsidR="000F24C2" w:rsidRPr="000F24C2" w:rsidRDefault="000F24C2" w:rsidP="000F24C2">
            <w:pPr>
              <w:pStyle w:val="a4"/>
              <w:numPr>
                <w:ilvl w:val="0"/>
                <w:numId w:val="6"/>
              </w:num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0F24C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Forensic linguistics and language law</w:t>
            </w:r>
          </w:p>
        </w:tc>
      </w:tr>
      <w:tr w:rsidR="000F24C2" w:rsidRPr="00311AA3" w14:paraId="1F8D2F1D" w14:textId="77777777" w:rsidTr="00311AA3">
        <w:tc>
          <w:tcPr>
            <w:tcW w:w="2335" w:type="dxa"/>
            <w:vMerge/>
            <w:shd w:val="clear" w:color="auto" w:fill="E2EFD9" w:themeFill="accent6" w:themeFillTint="33"/>
          </w:tcPr>
          <w:p w14:paraId="18E9E1C7" w14:textId="77777777" w:rsidR="000F24C2" w:rsidRPr="00311AA3" w:rsidRDefault="000F24C2" w:rsidP="000F24C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93" w:type="dxa"/>
            <w:gridSpan w:val="3"/>
            <w:shd w:val="clear" w:color="auto" w:fill="auto"/>
          </w:tcPr>
          <w:p w14:paraId="675AC039" w14:textId="08A63FB8" w:rsidR="000F24C2" w:rsidRPr="000F24C2" w:rsidRDefault="000F24C2" w:rsidP="000F24C2">
            <w:pPr>
              <w:pStyle w:val="a4"/>
              <w:numPr>
                <w:ilvl w:val="0"/>
                <w:numId w:val="6"/>
              </w:numPr>
              <w:bidi w:val="0"/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F24C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Multilingualism </w:t>
            </w:r>
          </w:p>
        </w:tc>
      </w:tr>
      <w:tr w:rsidR="000F24C2" w:rsidRPr="00311AA3" w14:paraId="7D58746B" w14:textId="77777777" w:rsidTr="00311AA3">
        <w:trPr>
          <w:trHeight w:val="548"/>
        </w:trPr>
        <w:tc>
          <w:tcPr>
            <w:tcW w:w="2335" w:type="dxa"/>
            <w:vMerge/>
            <w:shd w:val="clear" w:color="auto" w:fill="E2EFD9" w:themeFill="accent6" w:themeFillTint="33"/>
          </w:tcPr>
          <w:p w14:paraId="06552E4D" w14:textId="77777777" w:rsidR="000F24C2" w:rsidRPr="00311AA3" w:rsidRDefault="000F24C2" w:rsidP="000F24C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93" w:type="dxa"/>
            <w:gridSpan w:val="3"/>
            <w:shd w:val="clear" w:color="auto" w:fill="auto"/>
          </w:tcPr>
          <w:p w14:paraId="4A5A1806" w14:textId="524D2C39" w:rsidR="000F24C2" w:rsidRPr="000F24C2" w:rsidRDefault="000F24C2" w:rsidP="000F24C2">
            <w:pPr>
              <w:pStyle w:val="a4"/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F24C2" w:rsidRPr="00311AA3" w14:paraId="2C38D29B" w14:textId="77777777" w:rsidTr="00311AA3">
        <w:tc>
          <w:tcPr>
            <w:tcW w:w="2335" w:type="dxa"/>
            <w:vMerge/>
            <w:shd w:val="clear" w:color="auto" w:fill="E2EFD9" w:themeFill="accent6" w:themeFillTint="33"/>
          </w:tcPr>
          <w:p w14:paraId="45772FB2" w14:textId="77777777" w:rsidR="000F24C2" w:rsidRPr="00311AA3" w:rsidRDefault="000F24C2" w:rsidP="000F24C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93" w:type="dxa"/>
            <w:gridSpan w:val="3"/>
            <w:shd w:val="clear" w:color="auto" w:fill="auto"/>
          </w:tcPr>
          <w:p w14:paraId="275CBFDA" w14:textId="376FAD03" w:rsidR="000F24C2" w:rsidRPr="000F24C2" w:rsidRDefault="000F24C2" w:rsidP="000F24C2">
            <w:pPr>
              <w:pStyle w:val="a4"/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11AA3" w:rsidRPr="00311AA3" w14:paraId="3550A218" w14:textId="77777777" w:rsidTr="00311AA3">
        <w:tc>
          <w:tcPr>
            <w:tcW w:w="2335" w:type="dxa"/>
            <w:vMerge/>
            <w:shd w:val="clear" w:color="auto" w:fill="E2EFD9" w:themeFill="accent6" w:themeFillTint="33"/>
          </w:tcPr>
          <w:p w14:paraId="1AF457EE" w14:textId="77777777" w:rsidR="00311AA3" w:rsidRPr="00311AA3" w:rsidRDefault="00311AA3" w:rsidP="00311AA3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93" w:type="dxa"/>
            <w:gridSpan w:val="3"/>
            <w:shd w:val="clear" w:color="auto" w:fill="auto"/>
          </w:tcPr>
          <w:p w14:paraId="1614C184" w14:textId="5B2BB947" w:rsidR="00311AA3" w:rsidRPr="00311AA3" w:rsidRDefault="00311AA3" w:rsidP="000F24C2">
            <w:pPr>
              <w:pStyle w:val="a4"/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456B8" w:rsidRPr="00311AA3" w14:paraId="4BF4900E" w14:textId="77777777" w:rsidTr="00311AA3">
        <w:tc>
          <w:tcPr>
            <w:tcW w:w="2335" w:type="dxa"/>
            <w:shd w:val="clear" w:color="auto" w:fill="E2EFD9" w:themeFill="accent6" w:themeFillTint="33"/>
          </w:tcPr>
          <w:p w14:paraId="716754F2" w14:textId="77777777" w:rsidR="001456B8" w:rsidRPr="00311AA3" w:rsidRDefault="001456B8" w:rsidP="00311AA3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1A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Required Textbook</w:t>
            </w:r>
          </w:p>
        </w:tc>
        <w:tc>
          <w:tcPr>
            <w:tcW w:w="7293" w:type="dxa"/>
            <w:gridSpan w:val="3"/>
          </w:tcPr>
          <w:p w14:paraId="2432CD23" w14:textId="25BE50D7" w:rsidR="001456B8" w:rsidRPr="000F24C2" w:rsidRDefault="000F24C2" w:rsidP="000F24C2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F24C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Schmitt, N., &amp; Rodgers, M.P.H. (2020) An introduction to Applied linguistics (3</w:t>
            </w:r>
            <w:r w:rsidRPr="000F24C2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</w:rPr>
              <w:t>rd</w:t>
            </w:r>
            <w:r w:rsidRPr="000F24C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ed.,) </w:t>
            </w:r>
            <w:proofErr w:type="spellStart"/>
            <w:r w:rsidRPr="000F24C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Rouledge</w:t>
            </w:r>
            <w:proofErr w:type="spellEnd"/>
          </w:p>
        </w:tc>
      </w:tr>
    </w:tbl>
    <w:p w14:paraId="6B67B19E" w14:textId="301E58AA" w:rsidR="0085712C" w:rsidRPr="00311AA3" w:rsidRDefault="0085712C" w:rsidP="00311AA3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85712C" w:rsidRPr="00311AA3" w:rsidSect="00537D6F">
      <w:headerReference w:type="even" r:id="rId8"/>
      <w:headerReference w:type="default" r:id="rId9"/>
      <w:headerReference w:type="first" r:id="rId10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DF729" w14:textId="77777777" w:rsidR="00104A8A" w:rsidRDefault="00104A8A" w:rsidP="00C96875">
      <w:pPr>
        <w:spacing w:after="0" w:line="240" w:lineRule="auto"/>
      </w:pPr>
      <w:r>
        <w:separator/>
      </w:r>
    </w:p>
  </w:endnote>
  <w:endnote w:type="continuationSeparator" w:id="0">
    <w:p w14:paraId="42EB6F17" w14:textId="77777777" w:rsidR="00104A8A" w:rsidRDefault="00104A8A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Arial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1EBB7" w14:textId="77777777" w:rsidR="00104A8A" w:rsidRDefault="00104A8A" w:rsidP="00C96875">
      <w:pPr>
        <w:spacing w:after="0" w:line="240" w:lineRule="auto"/>
      </w:pPr>
      <w:r>
        <w:separator/>
      </w:r>
    </w:p>
  </w:footnote>
  <w:footnote w:type="continuationSeparator" w:id="0">
    <w:p w14:paraId="41F9C2F3" w14:textId="77777777" w:rsidR="00104A8A" w:rsidRDefault="00104A8A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635D8" w14:textId="77777777" w:rsidR="007D1AF2" w:rsidRDefault="00104A8A">
    <w:pPr>
      <w:pStyle w:val="a5"/>
    </w:pPr>
    <w:r>
      <w:rPr>
        <w:noProof/>
      </w:rPr>
      <w:pict w14:anchorId="50FD0E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1027" type="#_x0000_t75" alt="" style="position:absolute;left:0;text-align:left;margin-left:0;margin-top:0;width:481.8pt;height:277.6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9F55F" w14:textId="22D84470" w:rsidR="00C96875" w:rsidRDefault="00E449E1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1712062F" wp14:editId="6EB4A2D9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0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D78174" w14:textId="77777777" w:rsidR="00E50C3C" w:rsidRPr="00F43D45" w:rsidRDefault="00E50C3C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12062F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14:paraId="50D78174" w14:textId="77777777"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8408A6" wp14:editId="270BF7D4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6350" b="190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47386623" w14:textId="77777777" w:rsidR="00E50C3C" w:rsidRPr="00E43C36" w:rsidRDefault="00E50C3C" w:rsidP="00E43C36">
                          <w:pPr>
                            <w:spacing w:after="0" w:line="240" w:lineRule="auto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  <w:r w:rsidRPr="00E43C36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proofErr w:type="spellStart"/>
                          <w:r w:rsidRPr="00E43C36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>كليـــــــــــــــةالتربيــــــــــــــــة</w:t>
                          </w:r>
                          <w:proofErr w:type="spellEnd"/>
                          <w:r w:rsidRPr="00E43C36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 xml:space="preserve"> بالـــــــــــزلفــــــــــــــــــي </w:t>
                          </w:r>
                          <w:r w:rsidR="00555743" w:rsidRPr="00E43C36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>جامعـــــــــــــــــــــــــــــــة المجمعة</w:t>
                          </w:r>
                        </w:p>
                        <w:p w14:paraId="59B31F5C" w14:textId="77777777" w:rsidR="00E50C3C" w:rsidRPr="00E43C36" w:rsidRDefault="00E50C3C" w:rsidP="00E43C36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8408A6" id="مربع نص 5" o:spid="_x0000_s1027" type="#_x0000_t202" style="position:absolute;left:0;text-align:left;margin-left:-62.1pt;margin-top:-21.8pt;width:208pt;height:8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14:paraId="47386623" w14:textId="77777777" w:rsidR="00E50C3C" w:rsidRPr="00E43C36" w:rsidRDefault="00E50C3C" w:rsidP="00E43C36">
                    <w:pPr>
                      <w:spacing w:after="0" w:line="240" w:lineRule="auto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  <w:r w:rsidRPr="00E43C36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 xml:space="preserve"> </w:t>
                    </w:r>
                    <w:proofErr w:type="spellStart"/>
                    <w:r w:rsidRPr="00E43C36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>كليـــــــــــــــةالتربيــــــــــــــــة</w:t>
                    </w:r>
                    <w:proofErr w:type="spellEnd"/>
                    <w:r w:rsidRPr="00E43C36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 xml:space="preserve"> بالـــــــــــزلفــــــــــــــــــي </w:t>
                    </w:r>
                    <w:r w:rsidR="00555743" w:rsidRPr="00E43C36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>جامعـــــــــــــــــــــــــــــــة المجمعة</w:t>
                    </w:r>
                  </w:p>
                  <w:p w14:paraId="59B31F5C" w14:textId="77777777" w:rsidR="00E50C3C" w:rsidRPr="00E43C36" w:rsidRDefault="00E50C3C" w:rsidP="00E43C36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E50C3C"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494C9E66" wp14:editId="1B657D95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4A8A">
      <w:rPr>
        <w:noProof/>
      </w:rPr>
      <w:pict w14:anchorId="1F8F7E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1026" type="#_x0000_t75" alt="" style="position:absolute;left:0;text-align:left;margin-left:0;margin-top:0;width:481.8pt;height:277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AA59" w14:textId="77777777" w:rsidR="007D1AF2" w:rsidRDefault="00104A8A">
    <w:pPr>
      <w:pStyle w:val="a5"/>
    </w:pPr>
    <w:r>
      <w:rPr>
        <w:noProof/>
      </w:rPr>
      <w:pict w14:anchorId="5EF0A4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1025" type="#_x0000_t75" alt="" style="position:absolute;left:0;text-align:left;margin-left:0;margin-top:0;width:481.8pt;height:277.6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81EF7"/>
    <w:multiLevelType w:val="hybridMultilevel"/>
    <w:tmpl w:val="0A6AC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B54878"/>
    <w:multiLevelType w:val="hybridMultilevel"/>
    <w:tmpl w:val="EB244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B480A"/>
    <w:multiLevelType w:val="hybridMultilevel"/>
    <w:tmpl w:val="E7369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12888"/>
    <w:multiLevelType w:val="hybridMultilevel"/>
    <w:tmpl w:val="0924E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6B2"/>
    <w:rsid w:val="00004D92"/>
    <w:rsid w:val="00043E66"/>
    <w:rsid w:val="00060D92"/>
    <w:rsid w:val="000707EF"/>
    <w:rsid w:val="000F24C2"/>
    <w:rsid w:val="00104A8A"/>
    <w:rsid w:val="0014507D"/>
    <w:rsid w:val="001456B8"/>
    <w:rsid w:val="00177294"/>
    <w:rsid w:val="00196F0E"/>
    <w:rsid w:val="001B14E2"/>
    <w:rsid w:val="00275472"/>
    <w:rsid w:val="00287FD3"/>
    <w:rsid w:val="002C05E1"/>
    <w:rsid w:val="0031064D"/>
    <w:rsid w:val="00310F14"/>
    <w:rsid w:val="00311AA3"/>
    <w:rsid w:val="003A428E"/>
    <w:rsid w:val="003D2781"/>
    <w:rsid w:val="003D586A"/>
    <w:rsid w:val="003E7074"/>
    <w:rsid w:val="004009C7"/>
    <w:rsid w:val="004A66C1"/>
    <w:rsid w:val="004E1CA1"/>
    <w:rsid w:val="00537D6F"/>
    <w:rsid w:val="00555743"/>
    <w:rsid w:val="00573451"/>
    <w:rsid w:val="005829FE"/>
    <w:rsid w:val="005B2F15"/>
    <w:rsid w:val="005C6162"/>
    <w:rsid w:val="005F54AB"/>
    <w:rsid w:val="00640105"/>
    <w:rsid w:val="00672A18"/>
    <w:rsid w:val="006E4A58"/>
    <w:rsid w:val="00726150"/>
    <w:rsid w:val="00787DA1"/>
    <w:rsid w:val="007928DD"/>
    <w:rsid w:val="007D1AF2"/>
    <w:rsid w:val="007F5884"/>
    <w:rsid w:val="00844362"/>
    <w:rsid w:val="00853394"/>
    <w:rsid w:val="0085712C"/>
    <w:rsid w:val="009538A4"/>
    <w:rsid w:val="009C530B"/>
    <w:rsid w:val="009D7DF5"/>
    <w:rsid w:val="00A549B6"/>
    <w:rsid w:val="00AA3EB7"/>
    <w:rsid w:val="00AD3884"/>
    <w:rsid w:val="00B342A6"/>
    <w:rsid w:val="00B5502C"/>
    <w:rsid w:val="00B7066D"/>
    <w:rsid w:val="00B92D1A"/>
    <w:rsid w:val="00C96875"/>
    <w:rsid w:val="00CF6D7A"/>
    <w:rsid w:val="00D160A9"/>
    <w:rsid w:val="00D31C75"/>
    <w:rsid w:val="00D70822"/>
    <w:rsid w:val="00E43C36"/>
    <w:rsid w:val="00E449E1"/>
    <w:rsid w:val="00E50C3C"/>
    <w:rsid w:val="00E84B1D"/>
    <w:rsid w:val="00EB48A0"/>
    <w:rsid w:val="00EE72FF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C892734"/>
  <w15:docId w15:val="{005ED755-490E-40B4-B502-C97E4CAF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EB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F24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6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يحيى مصطفى كمال الدين السيد مصطفى</dc:creator>
  <cp:lastModifiedBy>لولوه صالح محمد العامر</cp:lastModifiedBy>
  <cp:revision>10</cp:revision>
  <cp:lastPrinted>2020-03-12T10:47:00Z</cp:lastPrinted>
  <dcterms:created xsi:type="dcterms:W3CDTF">2020-03-19T13:58:00Z</dcterms:created>
  <dcterms:modified xsi:type="dcterms:W3CDTF">2021-11-02T20:12:00Z</dcterms:modified>
</cp:coreProperties>
</file>