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0271D4" w:rsidRPr="000271D4" w14:paraId="708CBDE5" w14:textId="77777777" w:rsidTr="0058517C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271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664CCB1C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71D4">
              <w:rPr>
                <w:b/>
                <w:bCs/>
                <w:sz w:val="28"/>
                <w:szCs w:val="28"/>
              </w:rPr>
              <w:t>Essay Writing</w:t>
            </w:r>
          </w:p>
        </w:tc>
      </w:tr>
      <w:tr w:rsidR="000271D4" w:rsidRPr="000271D4" w14:paraId="6FD322C7" w14:textId="77777777" w:rsidTr="0058517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271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2B18E0E4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71D4">
              <w:rPr>
                <w:b/>
                <w:bCs/>
                <w:sz w:val="28"/>
                <w:szCs w:val="28"/>
              </w:rPr>
              <w:t>ENG 312</w:t>
            </w:r>
          </w:p>
        </w:tc>
      </w:tr>
      <w:tr w:rsidR="000271D4" w:rsidRPr="000271D4" w14:paraId="2EC01D2C" w14:textId="77777777" w:rsidTr="0058517C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271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  <w:tc>
          <w:tcPr>
            <w:tcW w:w="3634" w:type="pct"/>
            <w:shd w:val="clear" w:color="auto" w:fill="auto"/>
          </w:tcPr>
          <w:p w14:paraId="5DE82AD5" w14:textId="52DC6D3A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71D4">
              <w:rPr>
                <w:b/>
                <w:bCs/>
                <w:sz w:val="28"/>
                <w:szCs w:val="28"/>
              </w:rPr>
              <w:t>B.A</w:t>
            </w:r>
            <w:r w:rsidR="007E127B" w:rsidRPr="000271D4">
              <w:rPr>
                <w:b/>
                <w:bCs/>
                <w:sz w:val="28"/>
                <w:szCs w:val="28"/>
              </w:rPr>
              <w:t xml:space="preserve"> </w:t>
            </w:r>
            <w:r w:rsidRPr="000271D4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0271D4" w:rsidRPr="000271D4" w14:paraId="1F10EB1B" w14:textId="77777777" w:rsidTr="0058517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271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3D500A15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271D4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0271D4" w:rsidRPr="000271D4" w14:paraId="03026629" w14:textId="77777777" w:rsidTr="0058517C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271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3634" w:type="pct"/>
            <w:shd w:val="clear" w:color="auto" w:fill="auto"/>
          </w:tcPr>
          <w:p w14:paraId="278A62F0" w14:textId="6D572FE5" w:rsidR="0058517C" w:rsidRPr="000271D4" w:rsidRDefault="000271D4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71D4">
              <w:rPr>
                <w:b/>
                <w:bCs/>
                <w:sz w:val="28"/>
                <w:szCs w:val="28"/>
              </w:rPr>
              <w:t>Science And Humanities, Rumah</w:t>
            </w:r>
          </w:p>
        </w:tc>
      </w:tr>
      <w:tr w:rsidR="000271D4" w:rsidRPr="000271D4" w14:paraId="7D3B848E" w14:textId="77777777" w:rsidTr="0058517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58517C" w:rsidRPr="000271D4" w:rsidRDefault="0058517C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271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192B0BA5" w:rsidR="0058517C" w:rsidRPr="000271D4" w:rsidRDefault="000271D4" w:rsidP="005851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71D4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4674C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4674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0E6C8F58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7A20B0" w:rsidRPr="007A20B0">
              <w:rPr>
                <w:rFonts w:asciiTheme="majorBidi" w:hAnsiTheme="majorBidi" w:cstheme="majorBidi"/>
                <w:b/>
                <w:bCs/>
                <w:color w:val="215868" w:themeColor="accent5" w:themeShade="80"/>
                <w:sz w:val="26"/>
                <w:szCs w:val="26"/>
                <w:lang w:bidi="ar-EG"/>
              </w:rPr>
              <w:t>2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675C9E00" w:rsidR="00591D51" w:rsidRPr="005D2DDD" w:rsidRDefault="0058517C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7A20B0"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  <w:t>*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67264E39" w:rsidR="00591D51" w:rsidRPr="005D2DDD" w:rsidRDefault="0058517C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20B0">
              <w:rPr>
                <w:rFonts w:asciiTheme="majorBidi" w:hAnsiTheme="majorBidi" w:cstheme="majorBidi"/>
                <w:b/>
                <w:bCs/>
                <w:color w:val="215868" w:themeColor="accent5" w:themeShade="80"/>
                <w:lang w:bidi="ar-EG"/>
              </w:rPr>
              <w:t>*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5BDC1BBA" w14:textId="77777777" w:rsidR="00CC4A74" w:rsidRDefault="00CC4A74" w:rsidP="00CC4A74">
            <w:pPr>
              <w:rPr>
                <w:b/>
                <w:bCs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  <w:p w14:paraId="74EEF555" w14:textId="491A5D79" w:rsidR="007A20B0" w:rsidRPr="003302F2" w:rsidRDefault="007A20B0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20B0">
              <w:rPr>
                <w:b/>
                <w:bCs/>
                <w:color w:val="215868" w:themeColor="accent5" w:themeShade="80"/>
              </w:rPr>
              <w:t>Level four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010642D6" w:rsidR="00E63B5F" w:rsidRDefault="00E63B5F" w:rsidP="00CC4A7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7A20B0" w:rsidRPr="007A20B0">
              <w:t xml:space="preserve"> </w:t>
            </w:r>
            <w:r w:rsidR="007A20B0" w:rsidRPr="007A20B0">
              <w:rPr>
                <w:b/>
                <w:bCs/>
                <w:color w:val="215868" w:themeColor="accent5" w:themeShade="80"/>
              </w:rPr>
              <w:t>ENG 213</w:t>
            </w:r>
          </w:p>
          <w:p w14:paraId="1936D2B1" w14:textId="77777777" w:rsidR="0058517C" w:rsidRPr="003302F2" w:rsidRDefault="0058517C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6F1C99B6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7A20B0" w:rsidRPr="007A20B0">
              <w:rPr>
                <w:rFonts w:asciiTheme="majorBidi" w:hAnsiTheme="majorBidi" w:cstheme="majorBidi"/>
                <w:b/>
                <w:bCs/>
                <w:color w:val="215868" w:themeColor="accent5" w:themeShade="80"/>
                <w:lang w:bidi="ar-EG"/>
              </w:rPr>
              <w:t>NA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D6DE9B2" w:rsidR="00CC4A74" w:rsidRPr="00FC3853" w:rsidRDefault="00FC385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rtl/>
              </w:rPr>
              <w:t>30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0C4FB4AF" w:rsidR="00CC4A74" w:rsidRPr="00FC3853" w:rsidRDefault="00FC385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rFonts w:asciiTheme="majorBidi" w:hAnsiTheme="majorBidi" w:cstheme="majorBidi" w:hint="cs"/>
                <w:b/>
                <w:bCs/>
                <w:color w:val="215868" w:themeColor="accent5" w:themeShade="80"/>
                <w:rtl/>
              </w:rPr>
              <w:t>100%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006379D4" w:rsidR="0072359E" w:rsidRPr="007C6471" w:rsidRDefault="007C6471" w:rsidP="007C6471">
            <w:pPr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  <w:rtl/>
                <w:lang w:bidi="ar-EG"/>
              </w:rPr>
            </w:pPr>
            <w:r w:rsidRPr="007C6471">
              <w:rPr>
                <w:rFonts w:asciiTheme="majorBidi" w:hAnsiTheme="majorBidi" w:cstheme="majorBidi"/>
                <w:b/>
                <w:bCs/>
                <w:color w:val="215868" w:themeColor="accent5" w:themeShade="80"/>
                <w:lang w:bidi="ar-EG"/>
              </w:rPr>
              <w:t>30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7C6471" w:rsidRDefault="0072359E" w:rsidP="007C6471">
            <w:pPr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7C6471" w:rsidRDefault="0072359E" w:rsidP="007C6471">
            <w:pPr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7C6471" w:rsidRDefault="0072359E" w:rsidP="007C6471">
            <w:pPr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1B71D656" w:rsidR="0072359E" w:rsidRPr="007C6471" w:rsidRDefault="007C6471" w:rsidP="007C6471">
            <w:pPr>
              <w:jc w:val="center"/>
              <w:rPr>
                <w:rFonts w:asciiTheme="majorBidi" w:hAnsiTheme="majorBidi" w:cstheme="majorBidi"/>
                <w:b/>
                <w:bCs/>
                <w:color w:val="215868" w:themeColor="accent5" w:themeShade="80"/>
                <w:rtl/>
                <w:lang w:bidi="ar-EG"/>
              </w:rPr>
            </w:pPr>
            <w:r w:rsidRPr="007C6471">
              <w:rPr>
                <w:rFonts w:asciiTheme="majorBidi" w:hAnsiTheme="majorBidi" w:cstheme="majorBidi"/>
                <w:b/>
                <w:bCs/>
                <w:color w:val="215868" w:themeColor="accent5" w:themeShade="80"/>
                <w:lang w:bidi="ar-EG"/>
              </w:rPr>
              <w:t>30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3BC5D1C5" w:rsidR="005922AF" w:rsidRPr="00FC3853" w:rsidRDefault="00FC3853" w:rsidP="008B5913">
            <w:pPr>
              <w:spacing w:line="276" w:lineRule="auto"/>
              <w:rPr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This course is a sequel to Eng. 213 and introduces students to the various steps/processes involved in writing an essay. It develops writing skills of students through providing them an opportunity to write a variety of essays ranging from a simple type of ‘process essay’ to a relatively complexed type of ‘problem-solution essay’.</w:t>
            </w: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F051C" w14:textId="77777777" w:rsidR="00FC3853" w:rsidRPr="00FC3853" w:rsidRDefault="00FC3853" w:rsidP="00FC3853">
            <w:pPr>
              <w:numPr>
                <w:ilvl w:val="1"/>
                <w:numId w:val="161"/>
              </w:numPr>
              <w:tabs>
                <w:tab w:val="left" w:pos="427"/>
              </w:tabs>
              <w:ind w:left="450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Learn the structure of a five-paragraph essay</w:t>
            </w:r>
          </w:p>
          <w:p w14:paraId="7763B645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right="700" w:firstLine="450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Apply different strategies to write the introduction.</w:t>
            </w:r>
          </w:p>
          <w:p w14:paraId="4754709F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right="700" w:firstLine="450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Write a clear thesis statement</w:t>
            </w:r>
          </w:p>
          <w:p w14:paraId="0D7171D6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right="700" w:firstLine="450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Develop a unified, coherent and complete essay.</w:t>
            </w:r>
          </w:p>
          <w:p w14:paraId="5428CBB3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right="700" w:firstLine="450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lastRenderedPageBreak/>
              <w:t>Back general statements with effective examples.</w:t>
            </w:r>
          </w:p>
          <w:p w14:paraId="3C1B6B44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right="700" w:firstLine="450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Support examples with specific details to illustrate a point.</w:t>
            </w:r>
          </w:p>
          <w:p w14:paraId="02EEF65C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left="127" w:right="700" w:firstLine="323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 xml:space="preserve">Proofread for minor/major grammar and mechanical errors. </w:t>
            </w:r>
          </w:p>
          <w:p w14:paraId="246DD50E" w14:textId="77777777" w:rsidR="00FC3853" w:rsidRPr="00FC3853" w:rsidRDefault="00FC3853" w:rsidP="00FC3853">
            <w:pPr>
              <w:numPr>
                <w:ilvl w:val="0"/>
                <w:numId w:val="161"/>
              </w:numPr>
              <w:tabs>
                <w:tab w:val="left" w:pos="720"/>
              </w:tabs>
              <w:spacing w:line="235" w:lineRule="auto"/>
              <w:ind w:left="127" w:right="700" w:firstLine="323"/>
              <w:rPr>
                <w:rFonts w:ascii="Cambria" w:hAnsi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Use correct grammar in the following points: tenses, modifiers, rules of punctuation, relative pronouns, and prepositions.</w:t>
            </w:r>
          </w:p>
          <w:p w14:paraId="57EC1628" w14:textId="77777777" w:rsidR="005922AF" w:rsidRPr="00FC3853" w:rsidRDefault="005922AF" w:rsidP="008B5913">
            <w:pPr>
              <w:rPr>
                <w:b/>
                <w:bCs/>
                <w:color w:val="215868" w:themeColor="accent5" w:themeShade="80"/>
              </w:rPr>
            </w:pPr>
          </w:p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EF3DE6" w:rsidRPr="005D2DDD" w14:paraId="65BE9983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31EBB68E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D84DF6" w14:textId="77777777" w:rsidR="00EF3DE6" w:rsidRPr="00FC3853" w:rsidRDefault="00EF3DE6" w:rsidP="00EF3DE6">
            <w:pPr>
              <w:pStyle w:val="Body"/>
              <w:spacing w:before="100"/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 xml:space="preserve">Learn various </w:t>
            </w: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steps/processes involved in writing an essay.</w:t>
            </w: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 xml:space="preserve"> </w:t>
            </w:r>
          </w:p>
          <w:p w14:paraId="0327DA93" w14:textId="77777777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  <w:tc>
          <w:tcPr>
            <w:tcW w:w="1578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8627F69" w14:textId="67C8EEB9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EF3DE6"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  <w:t>K1&amp;5</w:t>
            </w:r>
          </w:p>
        </w:tc>
      </w:tr>
      <w:tr w:rsidR="00EF3DE6" w:rsidRPr="005D2DDD" w14:paraId="0E48819A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434028A9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A41CA8" w14:textId="1B33A139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 xml:space="preserve">Identify various structures of writing for different types of essays </w:t>
            </w:r>
            <w:r w:rsidRPr="00FC3853">
              <w:rPr>
                <w:rFonts w:ascii="Cambria" w:hAnsi="Cambria"/>
                <w:b/>
                <w:bCs/>
                <w:color w:val="215868" w:themeColor="accent5" w:themeShade="80"/>
              </w:rPr>
              <w:t>ranging from a simple type of ‘process essay’ to a relatively complexed type of ‘problem-solution essay’.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B156174" w14:textId="77777777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</w:tr>
      <w:tr w:rsidR="00EF3DE6" w:rsidRPr="005D2DDD" w14:paraId="4AD6579E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394AD708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F36A60" w14:textId="26BCCCCB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>Comprehend the correct u</w:t>
            </w:r>
            <w:r w:rsidRPr="00FC3853">
              <w:rPr>
                <w:b/>
                <w:bCs/>
                <w:color w:val="215868" w:themeColor="accent5" w:themeShade="80"/>
              </w:rPr>
              <w:t>se of various mechanics of grammar in writing.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</w:tr>
      <w:tr w:rsidR="00EF3DE6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EF3DE6" w:rsidRPr="00E02FB7" w:rsidRDefault="00EF3DE6" w:rsidP="00EF3D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EF3DE6" w:rsidRPr="00E02FB7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</w:tr>
      <w:tr w:rsidR="00EF3DE6" w:rsidRPr="005D2DDD" w14:paraId="18D61DD6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5756B269" w14:textId="0625762E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>Enhance their time management skills by writing different essays within a stipulated time.</w:t>
            </w:r>
          </w:p>
        </w:tc>
        <w:tc>
          <w:tcPr>
            <w:tcW w:w="1578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1739A0AF" w14:textId="61D706F0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EF3DE6"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  <w:t>S1, 2 &amp; 3</w:t>
            </w:r>
          </w:p>
        </w:tc>
      </w:tr>
      <w:tr w:rsidR="00EF3DE6" w:rsidRPr="005D2DDD" w14:paraId="126C2116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8D70C97" w14:textId="6633762F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 xml:space="preserve">Build their critical thinking skills </w:t>
            </w:r>
            <w:r w:rsidRPr="00FC3853">
              <w:rPr>
                <w:b/>
                <w:bCs/>
                <w:color w:val="215868" w:themeColor="accent5" w:themeShade="80"/>
              </w:rPr>
              <w:t xml:space="preserve">by </w:t>
            </w: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>practicing how to effectively support a point with convincing evidence/reasons/examples/facts &amp; figures.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331A3F8" w14:textId="77777777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</w:tr>
      <w:tr w:rsidR="00EF3DE6" w:rsidRPr="005D2DDD" w14:paraId="1277DD8C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BD913F" w14:textId="5F49E11C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b/>
                <w:bCs/>
                <w:color w:val="215868" w:themeColor="accent5" w:themeShade="80"/>
              </w:rPr>
              <w:t xml:space="preserve">Develop their communication skills (in writing) by </w:t>
            </w:r>
            <w:r w:rsidRPr="00FC3853">
              <w:rPr>
                <w:rFonts w:ascii="Cambria" w:eastAsia="Cambria" w:hAnsi="Cambria" w:cs="Cambria"/>
                <w:b/>
                <w:bCs/>
                <w:color w:val="215868" w:themeColor="accent5" w:themeShade="80"/>
              </w:rPr>
              <w:t xml:space="preserve">practicing how to present their point/analysis in a </w:t>
            </w:r>
            <w:r w:rsidRPr="00FC3853">
              <w:rPr>
                <w:b/>
                <w:bCs/>
                <w:color w:val="215868" w:themeColor="accent5" w:themeShade="80"/>
              </w:rPr>
              <w:t>brief and coherent fashion.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</w:tr>
      <w:tr w:rsidR="00EF3DE6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EF3DE6" w:rsidRPr="00E02FB7" w:rsidRDefault="00EF3DE6" w:rsidP="00EF3DE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EF3DE6" w:rsidRPr="0038234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</w:p>
        </w:tc>
      </w:tr>
      <w:tr w:rsidR="00EF3DE6" w:rsidRPr="005D2DDD" w14:paraId="0D335778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3A5E4CF6" w14:textId="2BE02FE7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b/>
                <w:bCs/>
                <w:color w:val="215868" w:themeColor="accent5" w:themeShade="80"/>
              </w:rPr>
              <w:t>Appraise their writing attempts on various types of essays against the work of a classmate or a group.</w:t>
            </w:r>
          </w:p>
        </w:tc>
        <w:tc>
          <w:tcPr>
            <w:tcW w:w="1578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01EA1BA6" w14:textId="7FD13B58" w:rsidR="00EF3DE6" w:rsidRPr="00EF3DE6" w:rsidRDefault="00EF3DE6" w:rsidP="00EF3DE6">
            <w:pPr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EF3DE6"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  <w:t>C1&amp;2</w:t>
            </w:r>
          </w:p>
        </w:tc>
      </w:tr>
      <w:tr w:rsidR="00EF3DE6" w:rsidRPr="005D2DDD" w14:paraId="2E32D17F" w14:textId="77777777" w:rsidTr="008821A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CA6569" w14:textId="529A6FC8" w:rsidR="00EF3DE6" w:rsidRPr="00FC3853" w:rsidRDefault="00EF3DE6" w:rsidP="00EF3DE6">
            <w:pPr>
              <w:jc w:val="lowKashida"/>
              <w:rPr>
                <w:rFonts w:asciiTheme="majorBidi" w:hAnsiTheme="majorBidi" w:cstheme="majorBidi"/>
                <w:b/>
                <w:bCs/>
                <w:color w:val="215868" w:themeColor="accent5" w:themeShade="80"/>
              </w:rPr>
            </w:pPr>
            <w:r w:rsidRPr="00FC3853">
              <w:rPr>
                <w:b/>
                <w:bCs/>
                <w:color w:val="215868" w:themeColor="accent5" w:themeShade="80"/>
              </w:rPr>
              <w:t>Act both responsibly and effectively exhibiting interpersonal skills in peer/group activities.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EF3DE6" w:rsidRPr="00B4292A" w:rsidRDefault="00EF3DE6" w:rsidP="00EF3DE6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E232F5" w:rsidRPr="005D2DDD" w14:paraId="0903F422" w14:textId="77777777" w:rsidTr="008821A4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E232F5" w:rsidRPr="00DE07AD" w:rsidRDefault="00E232F5" w:rsidP="00E232F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3F88EC" w14:textId="17E70496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  <w:lang w:bidi="ar-EG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Introduction to Essay Writing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7491A2" w14:textId="14A7ADBC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7326C73C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E232F5" w:rsidRPr="00DE07AD" w:rsidRDefault="00E232F5" w:rsidP="00E232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D5EBC2" w14:textId="7FC0C475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1: Getting Ready to Write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C24039" w14:textId="213DC16E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18598723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E232F5" w:rsidRPr="00DE07AD" w:rsidRDefault="00E232F5" w:rsidP="00E232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A5DFD" w14:textId="5932556D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  <w:lang w:bidi="ar-EG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2: Writing Paragraphs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7493DE" w14:textId="7B0426D6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3E1216DE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E232F5" w:rsidRPr="00DE07AD" w:rsidRDefault="00E232F5" w:rsidP="00E232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BBE9E" w14:textId="6952E3B0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3: Revising and Editing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CC6380" w14:textId="2BF5D232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6DB63FCA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E232F5" w:rsidRPr="00DE07AD" w:rsidRDefault="00E232F5" w:rsidP="00E232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C304B8" w14:textId="108D9A4A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  <w:lang w:bidi="ar-EG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4: Writing Essays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98F9DC" w14:textId="2364BF5C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1054B579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3081EF90" w:rsidR="00E232F5" w:rsidRPr="00DE07AD" w:rsidRDefault="00E232F5" w:rsidP="00E232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89B3A" w14:textId="6B0DE1EB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 xml:space="preserve">Chapter 5: Process Essays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07B26D" w14:textId="0EA0E8BD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3720732C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436E0" w14:textId="03D027AE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4A0DF0" w14:textId="228D7510" w:rsidR="00E232F5" w:rsidRPr="00E232F5" w:rsidRDefault="00E232F5" w:rsidP="00E232F5">
            <w:pPr>
              <w:pStyle w:val="TableGrid1"/>
              <w:rPr>
                <w:rFonts w:ascii="Cambria" w:hAnsi="Cambria"/>
                <w:color w:val="215868" w:themeColor="accent5" w:themeShade="80"/>
              </w:rPr>
            </w:pPr>
            <w:r w:rsidRPr="00E232F5">
              <w:rPr>
                <w:rFonts w:ascii="Cambria" w:eastAsia="Times New Roman" w:hAnsi="Cambria"/>
                <w:color w:val="215868" w:themeColor="accent5" w:themeShade="80"/>
              </w:rPr>
              <w:t>Chapter 6: Division and Classification Essays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056C81" w14:textId="6FFFA06F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3DB37D38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EA817" w14:textId="638EF2CF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C349DB" w14:textId="3CBAC453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Mid Term Exam (I)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EF525AF" w14:textId="640A83AF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58ABA739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94BD0" w14:textId="7E05DCAA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7E4C1F" w14:textId="026AC11F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7: Cause and Effect Essays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93B07EC" w14:textId="547F6EFE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7038F387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43C08" w14:textId="1A522715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5FA63E" w14:textId="37D1F0F9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8: Comparison and Contrast Essays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79803A" w14:textId="0C16641D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4</w:t>
            </w:r>
          </w:p>
        </w:tc>
      </w:tr>
      <w:tr w:rsidR="00E232F5" w:rsidRPr="005D2DDD" w14:paraId="72742936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04E94" w14:textId="35CCE08A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834063" w14:textId="520B7657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9: Problem-Solution Essays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49C76B" w14:textId="1CC7BE3A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4</w:t>
            </w:r>
          </w:p>
        </w:tc>
      </w:tr>
      <w:tr w:rsidR="00E232F5" w:rsidRPr="005D2DDD" w14:paraId="1853ED22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13CC" w14:textId="0F2A72B1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174A68" w14:textId="35D969A6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Mid Term Exam (II)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8E54B1" w14:textId="70B6D015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41920F22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1005E" w14:textId="1ADBD2BF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F7F71C" w14:textId="30599A1C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Revision for the ‘Final Exam’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CFA24C" w14:textId="7879EDF9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68DCAABE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B56A1" w14:textId="2D54558C" w:rsidR="00E232F5" w:rsidRDefault="00E232F5" w:rsidP="00E232F5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14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A71BDB" w14:textId="78AB666F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Introduction to Essay Writing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47155" w14:textId="6285AFA0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E232F5" w:rsidRPr="005D2DDD" w14:paraId="59A83D85" w14:textId="77777777" w:rsidTr="008821A4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56905" w14:textId="74A0911A" w:rsidR="00E232F5" w:rsidRDefault="00E232F5" w:rsidP="00E232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AAF11" w14:textId="3DAF7E58" w:rsidR="00E232F5" w:rsidRPr="00E232F5" w:rsidRDefault="00E232F5" w:rsidP="00E232F5">
            <w:pPr>
              <w:bidi/>
              <w:jc w:val="right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hAnsi="Cambria"/>
                <w:color w:val="215868" w:themeColor="accent5" w:themeShade="80"/>
              </w:rPr>
              <w:t>Chapter 1: Getting Ready to Write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6B1F9A" w14:textId="108EBB0E" w:rsidR="00E232F5" w:rsidRPr="00E232F5" w:rsidRDefault="00E232F5" w:rsidP="00E221AD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="Cambria" w:eastAsia="Cambria" w:hAnsi="Cambria" w:cs="Cambria"/>
                <w:color w:val="215868" w:themeColor="accent5" w:themeShade="80"/>
              </w:rPr>
              <w:t>2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0CBE0C64" w:rsidR="003B2E79" w:rsidRPr="00E232F5" w:rsidRDefault="00E232F5" w:rsidP="003B2E79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E232F5">
              <w:rPr>
                <w:rFonts w:asciiTheme="majorBidi" w:hAnsiTheme="majorBidi" w:cstheme="majorBidi" w:hint="cs"/>
                <w:color w:val="215868" w:themeColor="accent5" w:themeShade="80"/>
                <w:rtl/>
              </w:rPr>
              <w:t>30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D92E25" w:rsidRPr="005D2DDD" w14:paraId="5C4FE555" w14:textId="77777777" w:rsidTr="001134A4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6A297E0F" w14:textId="77777777" w:rsidR="00D92E25" w:rsidRPr="00D92E25" w:rsidRDefault="00D92E25" w:rsidP="00D92E25">
            <w:pPr>
              <w:pStyle w:val="Body"/>
              <w:spacing w:before="100"/>
              <w:rPr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 xml:space="preserve">Learn various </w:t>
            </w:r>
            <w:r w:rsidRPr="00D92E25">
              <w:rPr>
                <w:rFonts w:ascii="Cambria" w:hAnsi="Cambria"/>
                <w:color w:val="215868" w:themeColor="accent5" w:themeShade="80"/>
              </w:rPr>
              <w:t>steps/processes involved in writing an essay.</w:t>
            </w: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 xml:space="preserve"> </w:t>
            </w:r>
          </w:p>
          <w:p w14:paraId="0E9CD414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111CDB82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Lectures</w:t>
            </w:r>
          </w:p>
          <w:p w14:paraId="1B1DC75F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•Class discussions and exercises</w:t>
            </w:r>
          </w:p>
          <w:p w14:paraId="60764361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</w:t>
            </w: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ab/>
              <w:t>Presentations</w:t>
            </w:r>
          </w:p>
          <w:p w14:paraId="3403BF19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</w:t>
            </w: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ab/>
              <w:t>Reading and library assignments</w:t>
            </w:r>
          </w:p>
          <w:p w14:paraId="3180B47F" w14:textId="0EC6FA4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•Group work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32A6E2D3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Quizzes</w:t>
            </w:r>
          </w:p>
          <w:p w14:paraId="47589796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•Assignments</w:t>
            </w:r>
          </w:p>
          <w:p w14:paraId="2CBC34A7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•Presentations</w:t>
            </w:r>
          </w:p>
          <w:p w14:paraId="4B3CB85E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</w:p>
          <w:p w14:paraId="7379D5D9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•Peer Evaluation</w:t>
            </w:r>
          </w:p>
          <w:p w14:paraId="240DCEA9" w14:textId="77777777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•Mid Exams</w:t>
            </w:r>
          </w:p>
          <w:p w14:paraId="31992C94" w14:textId="40BDE15E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  <w:r w:rsidRPr="00D92E25">
              <w:rPr>
                <w:rFonts w:asciiTheme="majorBidi" w:hAnsiTheme="majorBidi" w:cstheme="majorBidi"/>
                <w:color w:val="215868" w:themeColor="accent5" w:themeShade="80"/>
              </w:rPr>
              <w:t>•Final Exam</w:t>
            </w:r>
          </w:p>
        </w:tc>
      </w:tr>
      <w:tr w:rsidR="00D92E25" w:rsidRPr="005D2DDD" w14:paraId="2534B885" w14:textId="77777777" w:rsidTr="001134A4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13D6B4C0" w14:textId="54D5F7F0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 xml:space="preserve">Identify various structures of writing for different types of essays </w:t>
            </w:r>
            <w:r w:rsidRPr="00D92E25">
              <w:rPr>
                <w:rFonts w:ascii="Cambria" w:hAnsi="Cambria"/>
                <w:color w:val="215868" w:themeColor="accent5" w:themeShade="80"/>
              </w:rPr>
              <w:t>ranging from a simple type of ‘process essay’ to a relatively complexed type of ‘problem-solution essay’.</w:t>
            </w:r>
          </w:p>
        </w:tc>
        <w:tc>
          <w:tcPr>
            <w:tcW w:w="1273" w:type="pct"/>
            <w:vMerge/>
            <w:vAlign w:val="center"/>
          </w:tcPr>
          <w:p w14:paraId="2EE0D3B6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226CA8A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92E25" w:rsidRPr="005D2DDD" w14:paraId="38491CAC" w14:textId="77777777" w:rsidTr="001134A4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5A2AAE5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3D5B2D8B" w14:textId="2F95A102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>Comprehend the correct u</w:t>
            </w:r>
            <w:r w:rsidRPr="00D92E25">
              <w:rPr>
                <w:color w:val="215868" w:themeColor="accent5" w:themeShade="80"/>
              </w:rPr>
              <w:t>se of various mechanics of grammar in writing.</w:t>
            </w:r>
          </w:p>
        </w:tc>
        <w:tc>
          <w:tcPr>
            <w:tcW w:w="1273" w:type="pct"/>
            <w:vMerge/>
            <w:tcBorders>
              <w:bottom w:val="single" w:sz="8" w:space="0" w:color="auto"/>
            </w:tcBorders>
            <w:vAlign w:val="center"/>
          </w:tcPr>
          <w:p w14:paraId="6DEF07EF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8" w:space="0" w:color="auto"/>
            </w:tcBorders>
            <w:vAlign w:val="center"/>
          </w:tcPr>
          <w:p w14:paraId="06103EE2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D92E25" w:rsidRPr="005D2DDD" w14:paraId="170B62B4" w14:textId="77777777" w:rsidTr="00CF1FBC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7C193EA8" w14:textId="46864DDA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>Enhance their time management skills by writing different essays within a stipulated time.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8F4A1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•Class discussions and exercises</w:t>
            </w:r>
          </w:p>
          <w:p w14:paraId="0C3D9A5C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</w:t>
            </w: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ab/>
              <w:t>Presentations</w:t>
            </w:r>
          </w:p>
          <w:p w14:paraId="3257750B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</w:t>
            </w: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ab/>
              <w:t>Reading and library assignments</w:t>
            </w:r>
          </w:p>
          <w:p w14:paraId="6F85A033" w14:textId="6031F49F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•Group work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2587E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•Quizzes</w:t>
            </w:r>
          </w:p>
          <w:p w14:paraId="5E89C6B8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•Assignments</w:t>
            </w:r>
          </w:p>
          <w:p w14:paraId="66995EE0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•Presentations</w:t>
            </w:r>
          </w:p>
          <w:p w14:paraId="24D9B601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•Peer Evaluation</w:t>
            </w:r>
          </w:p>
          <w:p w14:paraId="4F281D27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•Mid Exams</w:t>
            </w:r>
          </w:p>
          <w:p w14:paraId="745FB764" w14:textId="50F3445F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•Final Exam</w:t>
            </w:r>
          </w:p>
        </w:tc>
      </w:tr>
      <w:tr w:rsidR="00D92E25" w:rsidRPr="005D2DDD" w14:paraId="4CC88D3C" w14:textId="77777777" w:rsidTr="00F14507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7B18B0EB" w14:textId="29658B86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 xml:space="preserve">Build their critical thinking skills </w:t>
            </w:r>
            <w:r w:rsidRPr="00D92E25">
              <w:rPr>
                <w:color w:val="215868" w:themeColor="accent5" w:themeShade="80"/>
              </w:rPr>
              <w:t xml:space="preserve">by </w:t>
            </w: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>practicing how to effectively support a point with convincing evidence/reasons/examples/facts &amp; figures.</w:t>
            </w:r>
          </w:p>
        </w:tc>
        <w:tc>
          <w:tcPr>
            <w:tcW w:w="1273" w:type="pct"/>
            <w:vMerge/>
            <w:vAlign w:val="center"/>
          </w:tcPr>
          <w:p w14:paraId="7D4822C6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536B0C6D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92E25" w:rsidRPr="005D2DDD" w14:paraId="39219186" w14:textId="77777777" w:rsidTr="00F14507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3CCF4F07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5A530" w14:textId="37A659AA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color w:val="215868" w:themeColor="accent5" w:themeShade="80"/>
              </w:rPr>
              <w:t xml:space="preserve">Develop their communication skills (in writing) by </w:t>
            </w:r>
            <w:r w:rsidRPr="00D92E25">
              <w:rPr>
                <w:rFonts w:ascii="Cambria" w:eastAsia="Cambria" w:hAnsi="Cambria" w:cs="Cambria"/>
                <w:color w:val="215868" w:themeColor="accent5" w:themeShade="80"/>
              </w:rPr>
              <w:t xml:space="preserve">practicing how to present their point/analysis in a </w:t>
            </w:r>
            <w:r w:rsidRPr="00D92E25">
              <w:rPr>
                <w:color w:val="215868" w:themeColor="accent5" w:themeShade="80"/>
              </w:rPr>
              <w:t>brief and coherent fashion.</w:t>
            </w:r>
          </w:p>
        </w:tc>
        <w:tc>
          <w:tcPr>
            <w:tcW w:w="1273" w:type="pct"/>
            <w:vMerge/>
            <w:tcBorders>
              <w:bottom w:val="single" w:sz="8" w:space="0" w:color="auto"/>
            </w:tcBorders>
            <w:vAlign w:val="center"/>
          </w:tcPr>
          <w:p w14:paraId="7F7EF9A7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8" w:space="0" w:color="auto"/>
            </w:tcBorders>
            <w:vAlign w:val="center"/>
          </w:tcPr>
          <w:p w14:paraId="453C65FE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D92E25" w:rsidRPr="005D2DDD" w14:paraId="78AFE38A" w14:textId="77777777" w:rsidTr="00496523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06F666D5" w14:textId="1AB986DD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color w:val="215868" w:themeColor="accent5" w:themeShade="80"/>
              </w:rPr>
              <w:t>Appraise their writing attempts on various types of essays against the work of a classmate or a group.</w:t>
            </w:r>
          </w:p>
        </w:tc>
        <w:tc>
          <w:tcPr>
            <w:tcW w:w="127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ADA14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•Lectures</w:t>
            </w:r>
          </w:p>
          <w:p w14:paraId="782D1691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•Class discussions and exercises</w:t>
            </w:r>
          </w:p>
          <w:p w14:paraId="74C7A8B1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</w:t>
            </w: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ab/>
              <w:t>Presentations</w:t>
            </w:r>
          </w:p>
          <w:p w14:paraId="2A9F7D6C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</w:t>
            </w: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ab/>
              <w:t>Reading and library assignments</w:t>
            </w:r>
          </w:p>
          <w:p w14:paraId="35D3AA4F" w14:textId="439B5A19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•Group work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C3DF6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•Quizzes</w:t>
            </w:r>
          </w:p>
          <w:p w14:paraId="5141C7C7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•Assignments</w:t>
            </w:r>
          </w:p>
          <w:p w14:paraId="639A0D16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•Presentations</w:t>
            </w:r>
          </w:p>
          <w:p w14:paraId="27F4DF22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•Peer Evaluation</w:t>
            </w:r>
          </w:p>
          <w:p w14:paraId="7820E288" w14:textId="77777777" w:rsidR="00D92E25" w:rsidRPr="00D92E25" w:rsidRDefault="00D92E25" w:rsidP="00D92E25">
            <w:pPr>
              <w:pStyle w:val="Body"/>
              <w:jc w:val="both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•Mid Exams</w:t>
            </w:r>
          </w:p>
          <w:p w14:paraId="143963A1" w14:textId="209F6AAD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•Final Exam</w:t>
            </w:r>
          </w:p>
        </w:tc>
      </w:tr>
      <w:tr w:rsidR="00D92E25" w:rsidRPr="005D2DDD" w14:paraId="2EBB5511" w14:textId="77777777" w:rsidTr="00B26CDC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65A0A46B" w:rsidR="00D92E25" w:rsidRPr="00C76B1F" w:rsidRDefault="00D92E25" w:rsidP="00D92E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F8C1AA" w14:textId="5A7779C4" w:rsidR="00D92E25" w:rsidRPr="00D92E25" w:rsidRDefault="00D92E25" w:rsidP="00D92E25">
            <w:pPr>
              <w:jc w:val="lowKashida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D92E25">
              <w:rPr>
                <w:color w:val="215868" w:themeColor="accent5" w:themeShade="80"/>
              </w:rPr>
              <w:t>Act both responsibly and effectively exhibiting interpersonal skills in peer/group activities.</w:t>
            </w:r>
          </w:p>
        </w:tc>
        <w:tc>
          <w:tcPr>
            <w:tcW w:w="1273" w:type="pct"/>
            <w:vMerge/>
            <w:tcBorders>
              <w:bottom w:val="single" w:sz="12" w:space="0" w:color="auto"/>
            </w:tcBorders>
            <w:vAlign w:val="center"/>
          </w:tcPr>
          <w:p w14:paraId="5B2A6E7F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12" w:space="0" w:color="auto"/>
            </w:tcBorders>
            <w:vAlign w:val="center"/>
          </w:tcPr>
          <w:p w14:paraId="05DDF2E1" w14:textId="77777777" w:rsidR="00D92E25" w:rsidRPr="00DE07AD" w:rsidRDefault="00D92E25" w:rsidP="00D92E2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205BEF" w:rsidRPr="005D2DDD" w14:paraId="1B94C2C2" w14:textId="77777777" w:rsidTr="003E1BCD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205BEF" w:rsidRPr="009D1E6C" w:rsidRDefault="00205BEF" w:rsidP="00205BE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09D9FFB5" w14:textId="2F4E8E65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Quizzes, Assignments/ Presentations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0B33890A" w14:textId="73B9893D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Ongoing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31D06A5" w14:textId="2FD2CD1E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10</w:t>
            </w:r>
          </w:p>
        </w:tc>
      </w:tr>
      <w:tr w:rsidR="00205BEF" w:rsidRPr="005D2DDD" w14:paraId="4F83A0F2" w14:textId="77777777" w:rsidTr="003E1BCD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205BEF" w:rsidRPr="009D1E6C" w:rsidRDefault="00205BEF" w:rsidP="00205BE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667CBB7B" w14:textId="4513B75D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  <w:lang w:bidi="ar-EG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Mid-term exams</w:t>
            </w:r>
          </w:p>
        </w:tc>
        <w:tc>
          <w:tcPr>
            <w:tcW w:w="131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5A315724" w14:textId="206E3EDB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Week 8 &amp; week 14</w:t>
            </w:r>
          </w:p>
        </w:tc>
        <w:tc>
          <w:tcPr>
            <w:tcW w:w="219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1E8EAC7" w14:textId="406E29C1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40</w:t>
            </w:r>
          </w:p>
        </w:tc>
      </w:tr>
      <w:tr w:rsidR="00205BEF" w:rsidRPr="005D2DDD" w14:paraId="64F322F2" w14:textId="77777777" w:rsidTr="003E1BCD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205BEF" w:rsidRPr="009D1E6C" w:rsidRDefault="00205BEF" w:rsidP="00205BE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41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40BC92D0" w14:textId="5D44B4EB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Final exam</w:t>
            </w:r>
          </w:p>
        </w:tc>
        <w:tc>
          <w:tcPr>
            <w:tcW w:w="131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1D590E94" w14:textId="2FDD731D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Week 16</w:t>
            </w:r>
          </w:p>
        </w:tc>
        <w:tc>
          <w:tcPr>
            <w:tcW w:w="219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C911582" w14:textId="5D95EDE9" w:rsidR="00205BEF" w:rsidRPr="00205BEF" w:rsidRDefault="00205BEF" w:rsidP="00205BEF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05BEF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50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118F0" w14:textId="77777777" w:rsidR="00B5570C" w:rsidRPr="00B5570C" w:rsidRDefault="00B5570C" w:rsidP="00B5570C">
            <w:pPr>
              <w:spacing w:line="276" w:lineRule="auto"/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  <w:t>Dr. Sanaa Khatter</w:t>
            </w:r>
          </w:p>
          <w:p w14:paraId="05E672ED" w14:textId="77777777" w:rsidR="00B5570C" w:rsidRPr="00B5570C" w:rsidRDefault="00B5570C" w:rsidP="00B5570C">
            <w:pPr>
              <w:spacing w:line="276" w:lineRule="auto"/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  <w:t>Office hours: Monday &amp; Wednesday (1000-1100 a.m.)</w:t>
            </w:r>
          </w:p>
          <w:p w14:paraId="74D3A95D" w14:textId="77777777" w:rsidR="00B5570C" w:rsidRPr="00B5570C" w:rsidRDefault="00B5570C" w:rsidP="00B5570C">
            <w:pPr>
              <w:spacing w:line="276" w:lineRule="auto"/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  <w:t xml:space="preserve">Email Address: </w:t>
            </w:r>
            <w:r w:rsidRPr="00B5570C">
              <w:rPr>
                <w:rFonts w:ascii="Cambria" w:eastAsia="Cambria" w:hAnsi="Cambria" w:cs="Cambria"/>
                <w:color w:val="215868" w:themeColor="accent5" w:themeShade="80"/>
                <w:u w:val="single"/>
              </w:rPr>
              <w:t>s.khatter@mu.edu.sa</w:t>
            </w:r>
          </w:p>
          <w:p w14:paraId="7715489F" w14:textId="77777777" w:rsidR="00B5570C" w:rsidRPr="00B5570C" w:rsidRDefault="00B5570C" w:rsidP="00B5570C">
            <w:pPr>
              <w:spacing w:line="276" w:lineRule="auto"/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  <w:t>Mr. Muhammad Naeem Ahmed</w:t>
            </w:r>
          </w:p>
          <w:p w14:paraId="068FF513" w14:textId="77777777" w:rsidR="00B5570C" w:rsidRPr="00B5570C" w:rsidRDefault="00B5570C" w:rsidP="00B5570C">
            <w:pPr>
              <w:spacing w:line="276" w:lineRule="auto"/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  <w:t xml:space="preserve">Office hours: Monday (1100 a.m. -1200 noon) </w:t>
            </w:r>
          </w:p>
          <w:p w14:paraId="5BB99060" w14:textId="77777777" w:rsidR="00B5570C" w:rsidRPr="00B5570C" w:rsidRDefault="00B5570C" w:rsidP="00B5570C">
            <w:pPr>
              <w:spacing w:line="276" w:lineRule="auto"/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  <w:u w:color="000000"/>
              </w:rPr>
              <w:t xml:space="preserve">                          Thursday (1000 -1100 a.m.)</w:t>
            </w:r>
          </w:p>
          <w:p w14:paraId="602208CA" w14:textId="0A24AC62" w:rsidR="005922AF" w:rsidRPr="00B5570C" w:rsidRDefault="00B5570C" w:rsidP="00B5570C">
            <w:pPr>
              <w:spacing w:line="276" w:lineRule="auto"/>
              <w:rPr>
                <w:rFonts w:asciiTheme="majorBidi" w:hAnsiTheme="majorBidi" w:cstheme="majorBidi"/>
              </w:rPr>
            </w:pPr>
            <w:r w:rsidRPr="00B5570C">
              <w:rPr>
                <w:rFonts w:ascii="Cambria" w:eastAsia="Cambria" w:hAnsi="Cambria" w:cs="Cambria"/>
                <w:color w:val="215868" w:themeColor="accent5" w:themeShade="80"/>
              </w:rPr>
              <w:t xml:space="preserve">Email Address: </w:t>
            </w:r>
            <w:hyperlink r:id="rId11" w:history="1">
              <w:r w:rsidRPr="00B5570C">
                <w:rPr>
                  <w:rFonts w:ascii="Cambria" w:eastAsia="Cambria" w:hAnsi="Cambria" w:cs="Cambria"/>
                  <w:color w:val="215868" w:themeColor="accent5" w:themeShade="80"/>
                  <w:u w:val="single"/>
                </w:rPr>
                <w:t>m.rasheed@mu.edu.sa</w:t>
              </w:r>
            </w:hyperlink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tbl>
            <w:tblPr>
              <w:tblW w:w="1028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3"/>
              <w:gridCol w:w="1794"/>
              <w:gridCol w:w="1620"/>
              <w:gridCol w:w="5324"/>
            </w:tblGrid>
            <w:tr w:rsidR="00B5570C" w:rsidRPr="000C047A" w14:paraId="66541473" w14:textId="77777777" w:rsidTr="00B528FF">
              <w:trPr>
                <w:trHeight w:val="595"/>
              </w:trPr>
              <w:tc>
                <w:tcPr>
                  <w:tcW w:w="1543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13A77A29" w14:textId="77777777" w:rsidR="00B5570C" w:rsidRPr="000C047A" w:rsidRDefault="00B5570C" w:rsidP="00B5570C">
                  <w:pPr>
                    <w:pStyle w:val="TableParagraph"/>
                    <w:spacing w:before="4"/>
                    <w:ind w:right="130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Date of Publication</w:t>
                  </w:r>
                </w:p>
              </w:tc>
              <w:tc>
                <w:tcPr>
                  <w:tcW w:w="1794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1B063516" w14:textId="77777777" w:rsidR="00B5570C" w:rsidRPr="000C047A" w:rsidRDefault="00B5570C" w:rsidP="00B5570C">
                  <w:pPr>
                    <w:pStyle w:val="TableParagraph"/>
                    <w:spacing w:before="4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Publisher</w:t>
                  </w:r>
                </w:p>
              </w:tc>
              <w:tc>
                <w:tcPr>
                  <w:tcW w:w="1620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582F5DB0" w14:textId="77777777" w:rsidR="00B5570C" w:rsidRPr="000C047A" w:rsidRDefault="00B5570C" w:rsidP="00B5570C">
                  <w:pPr>
                    <w:pStyle w:val="TableParagraph"/>
                    <w:spacing w:before="4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Author</w:t>
                  </w:r>
                </w:p>
              </w:tc>
              <w:tc>
                <w:tcPr>
                  <w:tcW w:w="5324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2C2A1AD4" w14:textId="77777777" w:rsidR="00B5570C" w:rsidRPr="000C047A" w:rsidRDefault="00B5570C" w:rsidP="00B5570C">
                  <w:pPr>
                    <w:pStyle w:val="TableParagraph"/>
                    <w:spacing w:before="4"/>
                    <w:ind w:right="1619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Book</w:t>
                  </w:r>
                </w:p>
              </w:tc>
            </w:tr>
            <w:tr w:rsidR="00B5570C" w:rsidRPr="000C047A" w14:paraId="7896EF42" w14:textId="77777777" w:rsidTr="00B528FF">
              <w:trPr>
                <w:trHeight w:val="553"/>
              </w:trPr>
              <w:tc>
                <w:tcPr>
                  <w:tcW w:w="1543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2A16D06" w14:textId="77777777" w:rsidR="00B5570C" w:rsidRPr="000C047A" w:rsidRDefault="00B5570C" w:rsidP="00B5570C">
                  <w:pPr>
                    <w:pStyle w:val="TableParagraph"/>
                    <w:spacing w:line="273" w:lineRule="exact"/>
                    <w:ind w:left="112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2010 (</w:t>
                  </w: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Third Edition</w:t>
                  </w: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)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5E05293" w14:textId="77777777" w:rsidR="00B5570C" w:rsidRPr="000C047A" w:rsidRDefault="00B5570C" w:rsidP="00B5570C">
                  <w:pPr>
                    <w:pStyle w:val="TableParagraph"/>
                    <w:spacing w:line="273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New York :  Pearson Education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9CCB19C" w14:textId="77777777" w:rsidR="00B5570C" w:rsidRPr="000C047A" w:rsidRDefault="00B5570C" w:rsidP="00B5570C">
                  <w:pPr>
                    <w:pStyle w:val="TableParagraph"/>
                    <w:spacing w:line="273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Blanchard, K. &amp; Root, C.</w:t>
                  </w:r>
                </w:p>
              </w:tc>
              <w:tc>
                <w:tcPr>
                  <w:tcW w:w="5324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CC69034" w14:textId="77777777" w:rsidR="00B5570C" w:rsidRPr="000C047A" w:rsidRDefault="00B5570C" w:rsidP="00B5570C">
                  <w:pPr>
                    <w:pStyle w:val="TableParagraph"/>
                    <w:spacing w:line="261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Ready to Write 3</w:t>
                  </w:r>
                </w:p>
              </w:tc>
            </w:tr>
          </w:tbl>
          <w:p w14:paraId="3F08F39D" w14:textId="77777777" w:rsidR="001B5102" w:rsidRPr="000C047A" w:rsidRDefault="001B5102" w:rsidP="001B5102">
            <w:pPr>
              <w:jc w:val="lowKashida"/>
              <w:rPr>
                <w:rFonts w:asciiTheme="majorBidi" w:hAnsiTheme="majorBidi" w:cstheme="majorBidi"/>
                <w:b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tbl>
            <w:tblPr>
              <w:tblW w:w="1028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57"/>
              <w:gridCol w:w="1620"/>
              <w:gridCol w:w="1350"/>
              <w:gridCol w:w="5954"/>
            </w:tblGrid>
            <w:tr w:rsidR="00B5570C" w:rsidRPr="000C047A" w14:paraId="73D4BCD6" w14:textId="77777777" w:rsidTr="00B528FF">
              <w:trPr>
                <w:trHeight w:val="595"/>
              </w:trPr>
              <w:tc>
                <w:tcPr>
                  <w:tcW w:w="1357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4EECB499" w14:textId="77777777" w:rsidR="00B5570C" w:rsidRPr="000C047A" w:rsidRDefault="00B5570C" w:rsidP="00B5570C">
                  <w:pPr>
                    <w:pStyle w:val="TableParagraph"/>
                    <w:spacing w:before="4"/>
                    <w:ind w:right="130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Date of Publication</w:t>
                  </w:r>
                </w:p>
              </w:tc>
              <w:tc>
                <w:tcPr>
                  <w:tcW w:w="1620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69D93456" w14:textId="77777777" w:rsidR="00B5570C" w:rsidRPr="000C047A" w:rsidRDefault="00B5570C" w:rsidP="00B5570C">
                  <w:pPr>
                    <w:pStyle w:val="TableParagraph"/>
                    <w:spacing w:before="4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Publisher</w:t>
                  </w:r>
                </w:p>
              </w:tc>
              <w:tc>
                <w:tcPr>
                  <w:tcW w:w="1350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4CB9B084" w14:textId="77777777" w:rsidR="00B5570C" w:rsidRPr="000C047A" w:rsidRDefault="00B5570C" w:rsidP="00B5570C">
                  <w:pPr>
                    <w:pStyle w:val="TableParagraph"/>
                    <w:spacing w:before="4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Author</w:t>
                  </w:r>
                </w:p>
              </w:tc>
              <w:tc>
                <w:tcPr>
                  <w:tcW w:w="5954" w:type="dxa"/>
                  <w:tcBorders>
                    <w:top w:val="thinThickThinSmallGap" w:sz="8" w:space="0" w:color="9BBA58"/>
                    <w:left w:val="single" w:sz="8" w:space="0" w:color="9BBA58"/>
                    <w:bottom w:val="single" w:sz="4" w:space="0" w:color="000000"/>
                    <w:right w:val="single" w:sz="8" w:space="0" w:color="9BBA58"/>
                  </w:tcBorders>
                  <w:shd w:val="clear" w:color="auto" w:fill="E6EDD4"/>
                </w:tcPr>
                <w:p w14:paraId="0AB599AA" w14:textId="77777777" w:rsidR="00B5570C" w:rsidRPr="000C047A" w:rsidRDefault="00B5570C" w:rsidP="00B5570C">
                  <w:pPr>
                    <w:pStyle w:val="TableParagraph"/>
                    <w:spacing w:before="4"/>
                    <w:ind w:right="1619"/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</w:rPr>
                    <w:t>Book</w:t>
                  </w:r>
                </w:p>
              </w:tc>
            </w:tr>
            <w:tr w:rsidR="00B5570C" w:rsidRPr="000C047A" w14:paraId="5E8F3780" w14:textId="77777777" w:rsidTr="00B528FF">
              <w:trPr>
                <w:trHeight w:val="553"/>
              </w:trPr>
              <w:tc>
                <w:tcPr>
                  <w:tcW w:w="1357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35D52C8" w14:textId="77777777" w:rsidR="00B5570C" w:rsidRPr="000C047A" w:rsidRDefault="00B5570C" w:rsidP="00B5570C">
                  <w:pPr>
                    <w:pStyle w:val="TableParagraph"/>
                    <w:spacing w:line="273" w:lineRule="exact"/>
                    <w:ind w:left="112"/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6E3D9201" w14:textId="77777777" w:rsidR="00B5570C" w:rsidRPr="000C047A" w:rsidRDefault="00B5570C" w:rsidP="00B5570C">
                  <w:pPr>
                    <w:pStyle w:val="TableParagraph"/>
                    <w:spacing w:line="273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Markham, Ont.: Pembroke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B1717EA" w14:textId="77777777" w:rsidR="00B5570C" w:rsidRPr="000C047A" w:rsidRDefault="00B5570C" w:rsidP="00B5570C">
                  <w:pPr>
                    <w:pStyle w:val="TableParagraph"/>
                    <w:spacing w:line="273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Mackenzie, J.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8" w:space="0" w:color="9BBA58"/>
                    <w:bottom w:val="single" w:sz="8" w:space="0" w:color="9BBA58"/>
                    <w:right w:val="single" w:sz="8" w:space="0" w:color="9BBA58"/>
                  </w:tcBorders>
                  <w:shd w:val="clear" w:color="auto" w:fill="E6EDD4"/>
                </w:tcPr>
                <w:p w14:paraId="4FFD470C" w14:textId="77777777" w:rsidR="00B5570C" w:rsidRPr="000C047A" w:rsidRDefault="00B5570C" w:rsidP="00B5570C">
                  <w:pPr>
                    <w:pStyle w:val="TableParagraph"/>
                    <w:spacing w:line="261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 xml:space="preserve">Essay writing: Teaching the basics </w:t>
                  </w:r>
                </w:p>
                <w:p w14:paraId="429B656F" w14:textId="77777777" w:rsidR="00B5570C" w:rsidRPr="000C047A" w:rsidRDefault="00B5570C" w:rsidP="00B5570C">
                  <w:pPr>
                    <w:pStyle w:val="TableParagraph"/>
                    <w:spacing w:line="261" w:lineRule="exact"/>
                    <w:ind w:left="113"/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</w:pPr>
                  <w:r w:rsidRPr="000C047A">
                    <w:rPr>
                      <w:b/>
                      <w:i/>
                      <w:iCs/>
                      <w:color w:val="215868" w:themeColor="accent5" w:themeShade="80"/>
                      <w:sz w:val="24"/>
                      <w:szCs w:val="24"/>
                    </w:rPr>
                    <w:t>from the ground up</w:t>
                  </w:r>
                </w:p>
              </w:tc>
            </w:tr>
          </w:tbl>
          <w:p w14:paraId="2A8B302E" w14:textId="77777777" w:rsidR="001B5102" w:rsidRPr="000C047A" w:rsidRDefault="001B5102" w:rsidP="001B5102">
            <w:pPr>
              <w:jc w:val="lowKashida"/>
              <w:rPr>
                <w:rFonts w:asciiTheme="majorBidi" w:hAnsiTheme="majorBidi" w:cstheme="majorBidi"/>
                <w:b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505390A6" w14:textId="77777777" w:rsidR="00B5570C" w:rsidRPr="00B5570C" w:rsidRDefault="004674C8" w:rsidP="00B5570C">
            <w:pPr>
              <w:widowControl w:val="0"/>
              <w:numPr>
                <w:ilvl w:val="1"/>
                <w:numId w:val="162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line="293" w:lineRule="exact"/>
              <w:rPr>
                <w:b/>
                <w:i/>
                <w:iCs/>
                <w:color w:val="215868" w:themeColor="accent5" w:themeShade="80"/>
                <w:szCs w:val="22"/>
                <w:lang w:bidi="en-US"/>
              </w:rPr>
            </w:pPr>
            <w:hyperlink r:id="rId12" w:history="1">
              <w:r w:rsidR="00B5570C" w:rsidRPr="00B5570C">
                <w:rPr>
                  <w:b/>
                  <w:i/>
                  <w:iCs/>
                  <w:color w:val="215868" w:themeColor="accent5" w:themeShade="80"/>
                  <w:sz w:val="22"/>
                  <w:szCs w:val="22"/>
                  <w:u w:val="single"/>
                  <w:lang w:bidi="en-US"/>
                </w:rPr>
                <w:t>http://lklivingston.tripod.com/essay/</w:t>
              </w:r>
            </w:hyperlink>
          </w:p>
          <w:p w14:paraId="30E10832" w14:textId="77777777" w:rsidR="00B5570C" w:rsidRPr="00B5570C" w:rsidRDefault="004674C8" w:rsidP="00B5570C">
            <w:pPr>
              <w:widowControl w:val="0"/>
              <w:numPr>
                <w:ilvl w:val="1"/>
                <w:numId w:val="162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line="293" w:lineRule="exact"/>
              <w:rPr>
                <w:b/>
                <w:i/>
                <w:iCs/>
                <w:color w:val="215868" w:themeColor="accent5" w:themeShade="80"/>
                <w:szCs w:val="22"/>
                <w:lang w:bidi="en-US"/>
              </w:rPr>
            </w:pPr>
            <w:hyperlink r:id="rId13" w:history="1">
              <w:r w:rsidR="00B5570C" w:rsidRPr="00B5570C">
                <w:rPr>
                  <w:b/>
                  <w:i/>
                  <w:iCs/>
                  <w:color w:val="215868" w:themeColor="accent5" w:themeShade="80"/>
                  <w:sz w:val="22"/>
                  <w:szCs w:val="22"/>
                  <w:u w:val="single"/>
                  <w:lang w:bidi="en-US"/>
                </w:rPr>
                <w:t>https://www.toppr.com/guides/english/writing/essay/</w:t>
              </w:r>
            </w:hyperlink>
            <w:r w:rsidR="00B5570C" w:rsidRPr="00B5570C">
              <w:rPr>
                <w:b/>
                <w:i/>
                <w:iCs/>
                <w:color w:val="215868" w:themeColor="accent5" w:themeShade="80"/>
                <w:sz w:val="22"/>
                <w:szCs w:val="22"/>
                <w:lang w:bidi="en-US"/>
              </w:rPr>
              <w:t xml:space="preserve"> </w:t>
            </w:r>
          </w:p>
          <w:p w14:paraId="4404427A" w14:textId="77777777" w:rsidR="00B5570C" w:rsidRPr="00B5570C" w:rsidRDefault="004674C8" w:rsidP="00B5570C">
            <w:pPr>
              <w:widowControl w:val="0"/>
              <w:numPr>
                <w:ilvl w:val="1"/>
                <w:numId w:val="162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line="293" w:lineRule="exact"/>
              <w:rPr>
                <w:b/>
                <w:i/>
                <w:iCs/>
                <w:color w:val="215868" w:themeColor="accent5" w:themeShade="80"/>
                <w:szCs w:val="22"/>
                <w:lang w:bidi="en-US"/>
              </w:rPr>
            </w:pPr>
            <w:hyperlink r:id="rId14">
              <w:r w:rsidR="00B5570C" w:rsidRPr="00B5570C">
                <w:rPr>
                  <w:b/>
                  <w:i/>
                  <w:iCs/>
                  <w:color w:val="215868" w:themeColor="accent5" w:themeShade="80"/>
                  <w:sz w:val="22"/>
                  <w:szCs w:val="22"/>
                  <w:lang w:bidi="en-US"/>
                </w:rPr>
                <w:t xml:space="preserve"> </w:t>
              </w:r>
              <w:hyperlink r:id="rId15" w:history="1">
                <w:r w:rsidR="00B5570C" w:rsidRPr="00B5570C">
                  <w:rPr>
                    <w:b/>
                    <w:i/>
                    <w:iCs/>
                    <w:color w:val="215868" w:themeColor="accent5" w:themeShade="80"/>
                    <w:sz w:val="22"/>
                    <w:szCs w:val="22"/>
                    <w:u w:val="single"/>
                    <w:lang w:bidi="en-US"/>
                  </w:rPr>
                  <w:t>https://www.internationalstudent.com/essay_writing/essay_tips/</w:t>
                </w:r>
              </w:hyperlink>
              <w:r w:rsidR="00B5570C" w:rsidRPr="00B5570C">
                <w:rPr>
                  <w:b/>
                  <w:i/>
                  <w:iCs/>
                  <w:color w:val="215868" w:themeColor="accent5" w:themeShade="80"/>
                  <w:szCs w:val="22"/>
                  <w:lang w:bidi="en-US"/>
                </w:rPr>
                <w:t xml:space="preserve"> </w:t>
              </w:r>
            </w:hyperlink>
          </w:p>
          <w:p w14:paraId="110244B7" w14:textId="77777777" w:rsidR="00B5570C" w:rsidRPr="000C047A" w:rsidRDefault="004674C8" w:rsidP="00B5570C">
            <w:pPr>
              <w:widowControl w:val="0"/>
              <w:numPr>
                <w:ilvl w:val="1"/>
                <w:numId w:val="162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line="293" w:lineRule="exact"/>
              <w:rPr>
                <w:b/>
                <w:i/>
                <w:iCs/>
                <w:color w:val="215868" w:themeColor="accent5" w:themeShade="80"/>
                <w:szCs w:val="22"/>
                <w:lang w:bidi="en-US"/>
              </w:rPr>
            </w:pPr>
            <w:hyperlink r:id="rId16" w:history="1">
              <w:r w:rsidR="00B5570C" w:rsidRPr="00B5570C">
                <w:rPr>
                  <w:b/>
                  <w:i/>
                  <w:iCs/>
                  <w:color w:val="215868" w:themeColor="accent5" w:themeShade="80"/>
                  <w:sz w:val="22"/>
                  <w:szCs w:val="22"/>
                  <w:u w:val="single"/>
                  <w:lang w:bidi="en-US"/>
                </w:rPr>
                <w:t>https://www.fastweb.com/student-life/articles/essay-tips-7-tips-on-writing-an-effective-essay</w:t>
              </w:r>
            </w:hyperlink>
          </w:p>
          <w:p w14:paraId="11E1EBB5" w14:textId="2D1EA411" w:rsidR="001B5102" w:rsidRPr="000C047A" w:rsidRDefault="004674C8" w:rsidP="00B5570C">
            <w:pPr>
              <w:widowControl w:val="0"/>
              <w:numPr>
                <w:ilvl w:val="1"/>
                <w:numId w:val="162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line="293" w:lineRule="exact"/>
              <w:rPr>
                <w:b/>
                <w:i/>
                <w:iCs/>
                <w:szCs w:val="22"/>
                <w:lang w:bidi="en-US"/>
              </w:rPr>
            </w:pPr>
            <w:hyperlink r:id="rId17" w:history="1">
              <w:r w:rsidR="00B5570C" w:rsidRPr="000C047A">
                <w:rPr>
                  <w:rStyle w:val="Hyperlink"/>
                  <w:b/>
                  <w:i/>
                  <w:iCs/>
                  <w:color w:val="215868" w:themeColor="accent5" w:themeShade="80"/>
                </w:rPr>
                <w:t>https://grammar.yourdictionary.com/writing/how-to-write-an-essay.html</w:t>
              </w:r>
            </w:hyperlink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0AAEDEAD" w:rsidR="001B5102" w:rsidRPr="000C047A" w:rsidRDefault="00B5570C" w:rsidP="001B5102">
            <w:pPr>
              <w:jc w:val="lowKashida"/>
              <w:rPr>
                <w:rFonts w:asciiTheme="majorBidi" w:hAnsiTheme="majorBidi" w:cstheme="majorBidi"/>
                <w:b/>
                <w:i/>
                <w:iCs/>
                <w:color w:val="215868" w:themeColor="accent5" w:themeShade="80"/>
              </w:rPr>
            </w:pPr>
            <w:r w:rsidRPr="000C047A">
              <w:rPr>
                <w:rFonts w:ascii="Cambria" w:hAnsi="Cambria"/>
                <w:b/>
                <w:i/>
                <w:iCs/>
                <w:color w:val="215868" w:themeColor="accent5" w:themeShade="80"/>
              </w:rPr>
              <w:t>Material provided by the course instructor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6B344E37" w:rsidR="00F24884" w:rsidRPr="000C047A" w:rsidRDefault="000C047A" w:rsidP="000C047A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0C047A">
              <w:rPr>
                <w:rFonts w:asciiTheme="majorBidi" w:hAnsiTheme="majorBidi" w:cstheme="majorBidi"/>
                <w:color w:val="215868" w:themeColor="accent5" w:themeShade="80"/>
              </w:rPr>
              <w:t>classroom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lastRenderedPageBreak/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1DDB3A09" w:rsidR="00F24884" w:rsidRPr="000C047A" w:rsidRDefault="000C047A" w:rsidP="000C047A">
            <w:pPr>
              <w:bidi/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0C047A">
              <w:rPr>
                <w:rFonts w:asciiTheme="majorBidi" w:hAnsiTheme="majorBidi" w:cstheme="majorBidi"/>
                <w:color w:val="215868" w:themeColor="accent5" w:themeShade="80"/>
              </w:rPr>
              <w:lastRenderedPageBreak/>
              <w:t>smartboard</w:t>
            </w: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271111" w:rsidRPr="005D2DDD" w14:paraId="45861106" w14:textId="77777777" w:rsidTr="000E638F">
        <w:trPr>
          <w:trHeight w:val="283"/>
        </w:trPr>
        <w:tc>
          <w:tcPr>
            <w:tcW w:w="1649" w:type="pct"/>
            <w:tcBorders>
              <w:top w:val="single" w:sz="8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9EDFA" w14:textId="77777777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Effectiveness of teaching and assessment</w:t>
            </w:r>
          </w:p>
          <w:p w14:paraId="523B2C0F" w14:textId="77777777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5B47" w14:textId="77777777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Faculty</w:t>
            </w:r>
          </w:p>
          <w:p w14:paraId="35F962E6" w14:textId="77777777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Head of the Department</w:t>
            </w:r>
          </w:p>
          <w:p w14:paraId="43161750" w14:textId="3B53DC8F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  <w:rtl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Others (Vice Dean-Academic Affairs)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12CF9" w14:textId="344D225D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Direct</w:t>
            </w:r>
          </w:p>
          <w:p w14:paraId="41892610" w14:textId="2E6709D3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  <w:rtl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Indirect</w:t>
            </w:r>
          </w:p>
        </w:tc>
      </w:tr>
      <w:tr w:rsidR="00271111" w:rsidRPr="005D2DDD" w14:paraId="2CE980A5" w14:textId="77777777" w:rsidTr="000E638F">
        <w:trPr>
          <w:trHeight w:val="283"/>
        </w:trPr>
        <w:tc>
          <w:tcPr>
            <w:tcW w:w="1649" w:type="pc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7EB85" w14:textId="41F0B46D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Extent of achievement of course learning outcomes</w:t>
            </w:r>
          </w:p>
        </w:tc>
        <w:tc>
          <w:tcPr>
            <w:tcW w:w="1707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68C18" w14:textId="77777777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Faculty</w:t>
            </w:r>
          </w:p>
          <w:p w14:paraId="39232D13" w14:textId="0F794E09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  <w:rtl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Others (Vice Dean-Academic Affairs &amp; Vice Dean-Quality)</w:t>
            </w:r>
          </w:p>
        </w:tc>
        <w:tc>
          <w:tcPr>
            <w:tcW w:w="1644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B37687" w14:textId="0E2C23C7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Direct</w:t>
            </w:r>
          </w:p>
          <w:p w14:paraId="158510FD" w14:textId="6ED6E8EA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  <w:rtl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Indirect</w:t>
            </w:r>
          </w:p>
        </w:tc>
      </w:tr>
      <w:tr w:rsidR="00271111" w:rsidRPr="005D2DDD" w14:paraId="5605DBEE" w14:textId="77777777" w:rsidTr="000E638F">
        <w:trPr>
          <w:trHeight w:val="283"/>
        </w:trPr>
        <w:tc>
          <w:tcPr>
            <w:tcW w:w="1649" w:type="pc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78AF5" w14:textId="45B24AF9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Quality of learning resources</w:t>
            </w:r>
          </w:p>
        </w:tc>
        <w:tc>
          <w:tcPr>
            <w:tcW w:w="1707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316EF" w14:textId="4E65428A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Faculty</w:t>
            </w:r>
          </w:p>
          <w:p w14:paraId="7FC3BEEA" w14:textId="77777777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Head of the Department</w:t>
            </w:r>
          </w:p>
          <w:p w14:paraId="7A1AD6CE" w14:textId="13800D06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Others (Vice Dean-Academic Affairs &amp; Vice Dean-Quality)</w:t>
            </w:r>
          </w:p>
        </w:tc>
        <w:tc>
          <w:tcPr>
            <w:tcW w:w="1644" w:type="pc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055F4" w14:textId="1DB67948" w:rsidR="00271111" w:rsidRPr="00271111" w:rsidRDefault="00271111" w:rsidP="00271111">
            <w:pPr>
              <w:pStyle w:val="Body"/>
              <w:jc w:val="center"/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Direct</w:t>
            </w:r>
          </w:p>
          <w:p w14:paraId="72AF9C23" w14:textId="006E4304" w:rsidR="00271111" w:rsidRPr="00271111" w:rsidRDefault="00271111" w:rsidP="00271111">
            <w:pPr>
              <w:jc w:val="center"/>
              <w:rPr>
                <w:rFonts w:asciiTheme="majorBidi" w:hAnsiTheme="majorBidi" w:cstheme="majorBidi"/>
                <w:color w:val="215868" w:themeColor="accent5" w:themeShade="80"/>
                <w:rtl/>
              </w:rPr>
            </w:pPr>
            <w:r w:rsidRPr="00271111">
              <w:rPr>
                <w:rStyle w:val="None"/>
                <w:rFonts w:ascii="Cambria" w:eastAsia="Cambria" w:hAnsi="Cambria" w:cs="Cambria"/>
                <w:color w:val="215868" w:themeColor="accent5" w:themeShade="80"/>
              </w:rPr>
              <w:t>Indirect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6B36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6B363B" w:rsidRPr="005D2DDD" w:rsidRDefault="006B363B" w:rsidP="006B363B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29C1587E" w:rsidR="006B363B" w:rsidRPr="00E115D6" w:rsidRDefault="006B363B" w:rsidP="006B363B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573FE2">
              <w:t>Department Council.</w:t>
            </w:r>
          </w:p>
        </w:tc>
      </w:tr>
      <w:tr w:rsidR="006B36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6B363B" w:rsidRPr="005D2DDD" w:rsidRDefault="006B363B" w:rsidP="006B363B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96CB57C" w:rsidR="006B363B" w:rsidRPr="00E115D6" w:rsidRDefault="006B363B" w:rsidP="006B363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73FE2">
              <w:t>Department Council Meeting No.3</w:t>
            </w:r>
          </w:p>
        </w:tc>
      </w:tr>
      <w:tr w:rsidR="006B36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6B363B" w:rsidRPr="005D2DDD" w:rsidRDefault="006B363B" w:rsidP="006B363B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5A7B3C79" w:rsidR="006B363B" w:rsidRPr="00E115D6" w:rsidRDefault="006B363B" w:rsidP="006B363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73FE2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8"/>
      <w:footerReference w:type="default" r:id="rId19"/>
      <w:headerReference w:type="first" r:id="rId20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BC33" w14:textId="77777777" w:rsidR="004674C8" w:rsidRDefault="004674C8">
      <w:r>
        <w:separator/>
      </w:r>
    </w:p>
  </w:endnote>
  <w:endnote w:type="continuationSeparator" w:id="0">
    <w:p w14:paraId="0D43CFB4" w14:textId="77777777" w:rsidR="004674C8" w:rsidRDefault="0046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8821A4" w:rsidRDefault="008821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8821A4" w:rsidRDefault="0088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8821A4" w:rsidRDefault="008821A4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821A4" w:rsidRPr="00705C7E" w:rsidRDefault="008821A4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821A4" w:rsidRPr="00705C7E" w:rsidRDefault="008821A4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A01A" w14:textId="77777777" w:rsidR="004674C8" w:rsidRDefault="004674C8">
      <w:r>
        <w:separator/>
      </w:r>
    </w:p>
  </w:footnote>
  <w:footnote w:type="continuationSeparator" w:id="0">
    <w:p w14:paraId="1788A532" w14:textId="77777777" w:rsidR="004674C8" w:rsidRDefault="0046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8821A4" w:rsidRPr="00A006BB" w:rsidRDefault="008821A4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C127516"/>
    <w:multiLevelType w:val="hybridMultilevel"/>
    <w:tmpl w:val="1A36C858"/>
    <w:lvl w:ilvl="0" w:tplc="7B6C800C">
      <w:start w:val="3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0785EAA">
      <w:numFmt w:val="bullet"/>
      <w:lvlText w:val=""/>
      <w:lvlJc w:val="left"/>
      <w:pPr>
        <w:ind w:left="738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en-US" w:eastAsia="en-US" w:bidi="en-US"/>
      </w:rPr>
    </w:lvl>
    <w:lvl w:ilvl="2" w:tplc="274E527E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 w:tplc="0A048C28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en-US"/>
      </w:rPr>
    </w:lvl>
    <w:lvl w:ilvl="4" w:tplc="81D2C8F4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5" w:tplc="D8D26A2A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en-US"/>
      </w:rPr>
    </w:lvl>
    <w:lvl w:ilvl="6" w:tplc="3522C7C2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  <w:lvl w:ilvl="7" w:tplc="1C22ADAC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en-US"/>
      </w:rPr>
    </w:lvl>
    <w:lvl w:ilvl="8" w:tplc="386E4E42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en-US"/>
      </w:r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9F7162"/>
    <w:multiLevelType w:val="hybridMultilevel"/>
    <w:tmpl w:val="7C729388"/>
    <w:lvl w:ilvl="0" w:tplc="23968CE4">
      <w:start w:val="1"/>
      <w:numFmt w:val="lowerLetter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</w:lvl>
    <w:lvl w:ilvl="2" w:tplc="86BEA640">
      <w:numFmt w:val="decimal"/>
      <w:lvlText w:val=""/>
      <w:lvlJc w:val="left"/>
    </w:lvl>
    <w:lvl w:ilvl="3" w:tplc="944E068E">
      <w:numFmt w:val="decimal"/>
      <w:lvlText w:val=""/>
      <w:lvlJc w:val="left"/>
    </w:lvl>
    <w:lvl w:ilvl="4" w:tplc="CCC2B3D4">
      <w:numFmt w:val="decimal"/>
      <w:lvlText w:val=""/>
      <w:lvlJc w:val="left"/>
    </w:lvl>
    <w:lvl w:ilvl="5" w:tplc="5D8C5BBA">
      <w:numFmt w:val="decimal"/>
      <w:lvlText w:val=""/>
      <w:lvlJc w:val="left"/>
    </w:lvl>
    <w:lvl w:ilvl="6" w:tplc="6EBA4C3A">
      <w:numFmt w:val="decimal"/>
      <w:lvlText w:val=""/>
      <w:lvlJc w:val="left"/>
    </w:lvl>
    <w:lvl w:ilvl="7" w:tplc="D5B6587A">
      <w:numFmt w:val="decimal"/>
      <w:lvlText w:val=""/>
      <w:lvlJc w:val="left"/>
    </w:lvl>
    <w:lvl w:ilvl="8" w:tplc="C8DAE7B4">
      <w:numFmt w:val="decimal"/>
      <w:lvlText w:val=""/>
      <w:lvlJc w:val="left"/>
    </w:lvl>
  </w:abstractNum>
  <w:abstractNum w:abstractNumId="151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4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39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60"/>
  </w:num>
  <w:num w:numId="34">
    <w:abstractNumId w:val="161"/>
  </w:num>
  <w:num w:numId="35">
    <w:abstractNumId w:val="47"/>
  </w:num>
  <w:num w:numId="36">
    <w:abstractNumId w:val="16"/>
  </w:num>
  <w:num w:numId="37">
    <w:abstractNumId w:val="158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2"/>
  </w:num>
  <w:num w:numId="54">
    <w:abstractNumId w:val="54"/>
  </w:num>
  <w:num w:numId="55">
    <w:abstractNumId w:val="1"/>
  </w:num>
  <w:num w:numId="56">
    <w:abstractNumId w:val="137"/>
  </w:num>
  <w:num w:numId="57">
    <w:abstractNumId w:val="86"/>
  </w:num>
  <w:num w:numId="58">
    <w:abstractNumId w:val="60"/>
  </w:num>
  <w:num w:numId="59">
    <w:abstractNumId w:val="119"/>
  </w:num>
  <w:num w:numId="60">
    <w:abstractNumId w:val="77"/>
  </w:num>
  <w:num w:numId="61">
    <w:abstractNumId w:val="49"/>
  </w:num>
  <w:num w:numId="62">
    <w:abstractNumId w:val="89"/>
  </w:num>
  <w:num w:numId="63">
    <w:abstractNumId w:val="155"/>
  </w:num>
  <w:num w:numId="64">
    <w:abstractNumId w:val="90"/>
  </w:num>
  <w:num w:numId="65">
    <w:abstractNumId w:val="100"/>
  </w:num>
  <w:num w:numId="66">
    <w:abstractNumId w:val="52"/>
  </w:num>
  <w:num w:numId="67">
    <w:abstractNumId w:val="34"/>
  </w:num>
  <w:num w:numId="68">
    <w:abstractNumId w:val="48"/>
  </w:num>
  <w:num w:numId="69">
    <w:abstractNumId w:val="146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6"/>
  </w:num>
  <w:num w:numId="80">
    <w:abstractNumId w:val="102"/>
  </w:num>
  <w:num w:numId="81">
    <w:abstractNumId w:val="152"/>
  </w:num>
  <w:num w:numId="82">
    <w:abstractNumId w:val="40"/>
  </w:num>
  <w:num w:numId="83">
    <w:abstractNumId w:val="120"/>
  </w:num>
  <w:num w:numId="84">
    <w:abstractNumId w:val="128"/>
  </w:num>
  <w:num w:numId="85">
    <w:abstractNumId w:val="81"/>
  </w:num>
  <w:num w:numId="86">
    <w:abstractNumId w:val="124"/>
  </w:num>
  <w:num w:numId="87">
    <w:abstractNumId w:val="51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5"/>
  </w:num>
  <w:num w:numId="94">
    <w:abstractNumId w:val="88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7"/>
  </w:num>
  <w:num w:numId="100">
    <w:abstractNumId w:val="24"/>
  </w:num>
  <w:num w:numId="101">
    <w:abstractNumId w:val="59"/>
  </w:num>
  <w:num w:numId="102">
    <w:abstractNumId w:val="148"/>
  </w:num>
  <w:num w:numId="103">
    <w:abstractNumId w:val="35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3"/>
  </w:num>
  <w:num w:numId="114">
    <w:abstractNumId w:val="37"/>
  </w:num>
  <w:num w:numId="115">
    <w:abstractNumId w:val="69"/>
  </w:num>
  <w:num w:numId="116">
    <w:abstractNumId w:val="144"/>
  </w:num>
  <w:num w:numId="117">
    <w:abstractNumId w:val="156"/>
  </w:num>
  <w:num w:numId="118">
    <w:abstractNumId w:val="110"/>
  </w:num>
  <w:num w:numId="119">
    <w:abstractNumId w:val="153"/>
  </w:num>
  <w:num w:numId="120">
    <w:abstractNumId w:val="121"/>
  </w:num>
  <w:num w:numId="121">
    <w:abstractNumId w:val="67"/>
  </w:num>
  <w:num w:numId="122">
    <w:abstractNumId w:val="140"/>
  </w:num>
  <w:num w:numId="123">
    <w:abstractNumId w:val="65"/>
  </w:num>
  <w:num w:numId="124">
    <w:abstractNumId w:val="151"/>
  </w:num>
  <w:num w:numId="125">
    <w:abstractNumId w:val="157"/>
  </w:num>
  <w:num w:numId="126">
    <w:abstractNumId w:val="134"/>
  </w:num>
  <w:num w:numId="127">
    <w:abstractNumId w:val="36"/>
  </w:num>
  <w:num w:numId="128">
    <w:abstractNumId w:val="64"/>
  </w:num>
  <w:num w:numId="129">
    <w:abstractNumId w:val="126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3"/>
  </w:num>
  <w:num w:numId="136">
    <w:abstractNumId w:val="28"/>
  </w:num>
  <w:num w:numId="137">
    <w:abstractNumId w:val="84"/>
  </w:num>
  <w:num w:numId="138">
    <w:abstractNumId w:val="159"/>
  </w:num>
  <w:num w:numId="139">
    <w:abstractNumId w:val="141"/>
  </w:num>
  <w:num w:numId="140">
    <w:abstractNumId w:val="85"/>
  </w:num>
  <w:num w:numId="141">
    <w:abstractNumId w:val="5"/>
  </w:num>
  <w:num w:numId="142">
    <w:abstractNumId w:val="127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5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3"/>
  </w:num>
  <w:num w:numId="160">
    <w:abstractNumId w:val="25"/>
  </w:num>
  <w:num w:numId="161">
    <w:abstractNumId w:val="150"/>
  </w:num>
  <w:num w:numId="162">
    <w:abstractNumId w:val="5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271D4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47A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BEF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111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17FDD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4C8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517C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363B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0B0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471"/>
    <w:rsid w:val="007D0EEE"/>
    <w:rsid w:val="007D0FAF"/>
    <w:rsid w:val="007D1DB3"/>
    <w:rsid w:val="007D434C"/>
    <w:rsid w:val="007D45FD"/>
    <w:rsid w:val="007D7ECA"/>
    <w:rsid w:val="007E044E"/>
    <w:rsid w:val="007E127B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21A4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6CC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9ED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6BB5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70C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55E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2E25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21AD"/>
    <w:rsid w:val="00E232F5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3DE6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06D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3853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Body">
    <w:name w:val="Body"/>
    <w:rsid w:val="00FC38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TableGrid1">
    <w:name w:val="Table Grid1"/>
    <w:rsid w:val="00E232F5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D92E25"/>
  </w:style>
  <w:style w:type="paragraph" w:customStyle="1" w:styleId="TableParagraph">
    <w:name w:val="Table Paragraph"/>
    <w:basedOn w:val="Normal"/>
    <w:uiPriority w:val="1"/>
    <w:qFormat/>
    <w:rsid w:val="00B5570C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pr.com/guides/english/writing/essa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lklivingston.tripod.com/essay/" TargetMode="External"/><Relationship Id="rId17" Type="http://schemas.openxmlformats.org/officeDocument/2006/relationships/hyperlink" Target="https://grammar.yourdictionary.com/writing/how-to-write-an-essa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stweb.com/student-life/articles/essay-tips-7-tips-on-writing-an-effective-essa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rasheed@mu.edu.s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ternationalstudent.com/essay_writing/essay_tip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arknotes.co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278CE-A9AA-4673-8F8A-800A0E39C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9894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19</cp:revision>
  <cp:lastPrinted>2020-04-23T14:47:00Z</cp:lastPrinted>
  <dcterms:created xsi:type="dcterms:W3CDTF">2021-10-15T10:08:00Z</dcterms:created>
  <dcterms:modified xsi:type="dcterms:W3CDTF">2021-11-03T20:46:00Z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