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B2" w:rsidRPr="00537D6F" w:rsidRDefault="00555743" w:rsidP="00031EB8">
      <w:pPr>
        <w:jc w:val="center"/>
        <w:rPr>
          <w:rFonts w:cs="PT Bold Heading"/>
          <w:sz w:val="32"/>
          <w:szCs w:val="32"/>
          <w:rtl/>
        </w:rPr>
      </w:pPr>
      <w:r w:rsidRPr="00555743">
        <w:rPr>
          <w:rFonts w:ascii="Traditional Arabic" w:hAnsi="Traditional Arabic" w:cs="AL-Matee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7C46270F" wp14:editId="2A55700C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36BE657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FD66B2" w:rsidRPr="00537D6F">
        <w:rPr>
          <w:rFonts w:cs="AL-Mateen" w:hint="cs"/>
          <w:sz w:val="38"/>
          <w:szCs w:val="38"/>
          <w:rtl/>
        </w:rPr>
        <w:t>توصيف مقرر</w:t>
      </w:r>
      <w:r w:rsidR="00FD66B2" w:rsidRPr="00555743"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 xml:space="preserve"> ( </w:t>
      </w:r>
      <w:r w:rsidR="001A0697">
        <w:rPr>
          <w:rFonts w:cs="AL-Mateen" w:hint="cs"/>
          <w:sz w:val="38"/>
          <w:szCs w:val="38"/>
          <w:rtl/>
          <w:lang w:bidi="ar-EG"/>
        </w:rPr>
        <w:t>مهارات الكتابة1</w:t>
      </w:r>
      <w:r w:rsidR="00E50C3C" w:rsidRPr="00555743">
        <w:rPr>
          <w:rFonts w:cs="AL-Mateen" w:hint="cs"/>
          <w:sz w:val="38"/>
          <w:szCs w:val="38"/>
          <w:rtl/>
        </w:rPr>
        <w:t xml:space="preserve">   </w:t>
      </w:r>
      <w:r>
        <w:rPr>
          <w:rFonts w:cs="AL-Mateen" w:hint="cs"/>
          <w:sz w:val="38"/>
          <w:szCs w:val="38"/>
          <w:rtl/>
        </w:rPr>
        <w:t xml:space="preserve"> </w:t>
      </w:r>
      <w:r w:rsidR="00E50C3C" w:rsidRPr="00555743">
        <w:rPr>
          <w:rFonts w:cs="AL-Mateen" w:hint="cs"/>
          <w:sz w:val="38"/>
          <w:szCs w:val="38"/>
          <w:rtl/>
        </w:rPr>
        <w:t>)</w:t>
      </w:r>
    </w:p>
    <w:tbl>
      <w:tblPr>
        <w:tblStyle w:val="a3"/>
        <w:bidiVisual/>
        <w:tblW w:w="9885" w:type="dxa"/>
        <w:tblInd w:w="-3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0"/>
        <w:gridCol w:w="2551"/>
        <w:gridCol w:w="3150"/>
        <w:gridCol w:w="1954"/>
      </w:tblGrid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7655" w:type="dxa"/>
            <w:gridSpan w:val="3"/>
          </w:tcPr>
          <w:p w:rsidR="00FD66B2" w:rsidRPr="00555743" w:rsidRDefault="00E032E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التربية في الزلفي</w:t>
            </w:r>
          </w:p>
        </w:tc>
      </w:tr>
      <w:tr w:rsidR="00FD66B2" w:rsidRPr="00555743" w:rsidTr="00537D6F">
        <w:tc>
          <w:tcPr>
            <w:tcW w:w="2230" w:type="dxa"/>
            <w:shd w:val="clear" w:color="auto" w:fill="E2EFD9" w:themeFill="accent6" w:themeFillTint="33"/>
          </w:tcPr>
          <w:p w:rsidR="00FD66B2" w:rsidRPr="00555743" w:rsidRDefault="00FD66B2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القسم الأكاديمي</w:t>
            </w:r>
          </w:p>
        </w:tc>
        <w:tc>
          <w:tcPr>
            <w:tcW w:w="7655" w:type="dxa"/>
            <w:gridSpan w:val="3"/>
          </w:tcPr>
          <w:p w:rsidR="00FD66B2" w:rsidRPr="00555743" w:rsidRDefault="00031EB8" w:rsidP="00FD66B2">
            <w:pPr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اللغة العربية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551" w:type="dxa"/>
          </w:tcPr>
          <w:p w:rsidR="00E50C3C" w:rsidRPr="00555743" w:rsidRDefault="001A0697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 w:hint="cs"/>
                <w:sz w:val="28"/>
                <w:szCs w:val="28"/>
                <w:rtl/>
              </w:rPr>
              <w:t>مهارات الكتابة1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رمز المقرر</w:t>
            </w:r>
          </w:p>
        </w:tc>
        <w:tc>
          <w:tcPr>
            <w:tcW w:w="1954" w:type="dxa"/>
          </w:tcPr>
          <w:p w:rsidR="00E50C3C" w:rsidRPr="00555743" w:rsidRDefault="001A0697" w:rsidP="006C0ACB">
            <w:pPr>
              <w:jc w:val="both"/>
              <w:rPr>
                <w:rFonts w:ascii="Traditional Arabic" w:hAnsi="Traditional Arabic" w:cs="AL-Mohanad"/>
                <w:sz w:val="28"/>
                <w:szCs w:val="28"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ARB184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555743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2551" w:type="dxa"/>
          </w:tcPr>
          <w:p w:rsidR="00E50C3C" w:rsidRPr="00874E6F" w:rsidRDefault="001A0697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</w:rPr>
            </w:pPr>
            <w:r w:rsidRPr="00874E6F">
              <w:rPr>
                <w:rFonts w:ascii="Traditional Arabic" w:hAnsi="Traditional Arabic" w:cs="AL-Mohanad" w:hint="cs"/>
                <w:sz w:val="28"/>
                <w:szCs w:val="28"/>
                <w:rtl/>
              </w:rPr>
              <w:t>الأول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:rsidR="00E50C3C" w:rsidRPr="00555743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 w:rsidRPr="00555743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عدد الساعات المعتمدة للمقرر</w:t>
            </w:r>
          </w:p>
        </w:tc>
        <w:tc>
          <w:tcPr>
            <w:tcW w:w="1954" w:type="dxa"/>
          </w:tcPr>
          <w:p w:rsidR="00E50C3C" w:rsidRPr="00555743" w:rsidRDefault="001A0697" w:rsidP="00916FC2">
            <w:pPr>
              <w:jc w:val="center"/>
              <w:rPr>
                <w:rFonts w:ascii="Traditional Arabic" w:hAnsi="Traditional Arabic" w:cs="AL-Mohanad"/>
                <w:sz w:val="28"/>
                <w:szCs w:val="28"/>
                <w:rtl/>
              </w:rPr>
            </w:pPr>
            <w:r>
              <w:rPr>
                <w:rFonts w:ascii="Traditional Arabic" w:hAnsi="Traditional Arabic" w:cs="AL-Mohanad"/>
                <w:sz w:val="28"/>
                <w:szCs w:val="28"/>
              </w:rPr>
              <w:t>2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هدف المقرر</w:t>
            </w:r>
          </w:p>
        </w:tc>
        <w:tc>
          <w:tcPr>
            <w:tcW w:w="7655" w:type="dxa"/>
            <w:gridSpan w:val="3"/>
          </w:tcPr>
          <w:p w:rsidR="00E50C3C" w:rsidRPr="00874E6F" w:rsidRDefault="001A0697" w:rsidP="00031EB8">
            <w:pPr>
              <w:jc w:val="both"/>
              <w:rPr>
                <w:rFonts w:ascii="Traditional Arabic" w:hAnsi="Traditional Arabic" w:cs="AL-Mohanad"/>
                <w:sz w:val="24"/>
                <w:szCs w:val="24"/>
              </w:rPr>
            </w:pP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أن يتقن الكتابة بدون أخطاء إملائيّة ونحويّة وصرفيّة.</w:t>
            </w: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E50C3C" w:rsidRPr="006C0ACB" w:rsidRDefault="00E50C3C" w:rsidP="00555743">
            <w:pPr>
              <w:pStyle w:val="a4"/>
              <w:numPr>
                <w:ilvl w:val="0"/>
                <w:numId w:val="1"/>
              </w:numPr>
              <w:ind w:left="396" w:hanging="396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موضوعات المقرر</w:t>
            </w:r>
          </w:p>
        </w:tc>
        <w:tc>
          <w:tcPr>
            <w:tcW w:w="7655" w:type="dxa"/>
            <w:gridSpan w:val="3"/>
          </w:tcPr>
          <w:p w:rsidR="001A0697" w:rsidRPr="00874E6F" w:rsidRDefault="001A0697" w:rsidP="001A0697">
            <w:pPr>
              <w:jc w:val="lowKashida"/>
              <w:rPr>
                <w:rFonts w:ascii="Traditional Arabic" w:hAnsi="Traditional Arabic" w:cs="AL-Mohanad"/>
                <w:sz w:val="24"/>
                <w:szCs w:val="24"/>
                <w:rtl/>
              </w:rPr>
            </w:pP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الكتابة</w:t>
            </w:r>
          </w:p>
          <w:p w:rsidR="001A0697" w:rsidRPr="00874E6F" w:rsidRDefault="001A0697" w:rsidP="001A0697">
            <w:pPr>
              <w:jc w:val="lowKashida"/>
              <w:rPr>
                <w:rFonts w:ascii="Traditional Arabic" w:hAnsi="Traditional Arabic" w:cs="AL-Mohanad"/>
                <w:sz w:val="24"/>
                <w:szCs w:val="24"/>
                <w:rtl/>
              </w:rPr>
            </w:pP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1: مفاهيم اصطلاحية: "الكتابة والإنشاء والتأليف والتحرير والتعبير"</w:t>
            </w:r>
          </w:p>
          <w:p w:rsidR="001A0697" w:rsidRPr="00874E6F" w:rsidRDefault="001A0697" w:rsidP="001A0697">
            <w:pPr>
              <w:jc w:val="lowKashida"/>
              <w:rPr>
                <w:rFonts w:ascii="Traditional Arabic" w:hAnsi="Traditional Arabic" w:cs="AL-Mohanad"/>
                <w:sz w:val="24"/>
                <w:szCs w:val="24"/>
                <w:rtl/>
              </w:rPr>
            </w:pP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2: العوامل  مصادر الثقافة التي تساهم في إتقان فن الكتابة</w:t>
            </w:r>
          </w:p>
          <w:p w:rsidR="00E50C3C" w:rsidRPr="00874E6F" w:rsidRDefault="001A0697" w:rsidP="001A0697">
            <w:pPr>
              <w:jc w:val="lowKashida"/>
              <w:rPr>
                <w:rFonts w:ascii="Traditional Arabic" w:hAnsi="Traditional Arabic" w:cs="AL-Mohanad"/>
                <w:sz w:val="24"/>
                <w:szCs w:val="24"/>
                <w:rtl/>
              </w:rPr>
            </w:pP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3: تعريف الكتابة، و </w:t>
            </w:r>
            <w:proofErr w:type="spellStart"/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أ</w:t>
            </w:r>
            <w:r w:rsidRPr="00874E6F">
              <w:rPr>
                <w:rFonts w:ascii="Traditional Arabic" w:hAnsi="Traditional Arabic" w:cs="AL-Mohanad" w:hint="cs"/>
                <w:sz w:val="24"/>
                <w:szCs w:val="24"/>
                <w:rtl/>
              </w:rPr>
              <w:t>ﻫﻤﻴﺘﻬﺎ</w:t>
            </w:r>
            <w:proofErr w:type="spellEnd"/>
            <w:r w:rsidRPr="00874E6F">
              <w:rPr>
                <w:rFonts w:ascii="Traditional Arabic" w:hAnsi="Traditional Arabic" w:cs="AL-Mohanad" w:hint="eastAsia"/>
                <w:sz w:val="24"/>
                <w:szCs w:val="24"/>
                <w:rtl/>
              </w:rPr>
              <w:t>،</w:t>
            </w: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 </w:t>
            </w:r>
            <w:proofErr w:type="spellStart"/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وأنوا</w:t>
            </w:r>
            <w:r w:rsidRPr="00874E6F">
              <w:rPr>
                <w:rFonts w:ascii="Traditional Arabic" w:hAnsi="Traditional Arabic" w:cs="AL-Mohanad" w:hint="cs"/>
                <w:sz w:val="24"/>
                <w:szCs w:val="24"/>
                <w:rtl/>
              </w:rPr>
              <w:t>ﻋﻬﺎ</w:t>
            </w:r>
            <w:proofErr w:type="spellEnd"/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. و خصائص كل نوع</w:t>
            </w:r>
            <w:r w:rsidRPr="00874E6F">
              <w:rPr>
                <w:rFonts w:ascii="Traditional Arabic" w:hAnsi="Traditional Arabic" w:cs="AL-Mohanad" w:hint="cs"/>
                <w:sz w:val="24"/>
                <w:szCs w:val="24"/>
                <w:rtl/>
              </w:rPr>
              <w:t>.</w:t>
            </w: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 4: أعراف الكتابة.</w:t>
            </w:r>
          </w:p>
          <w:p w:rsidR="001A0697" w:rsidRPr="00874E6F" w:rsidRDefault="001A0697" w:rsidP="001A0697">
            <w:pPr>
              <w:rPr>
                <w:rFonts w:ascii="Traditional Arabic" w:hAnsi="Traditional Arabic" w:cs="AL-Mohanad"/>
                <w:sz w:val="24"/>
                <w:szCs w:val="24"/>
                <w:rtl/>
              </w:rPr>
            </w:pP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القواعد الإملائية في الكتابة</w:t>
            </w:r>
          </w:p>
          <w:p w:rsidR="001A0697" w:rsidRPr="00874E6F" w:rsidRDefault="001A0697" w:rsidP="001A0697">
            <w:pPr>
              <w:rPr>
                <w:rFonts w:ascii="Traditional Arabic" w:hAnsi="Traditional Arabic" w:cs="AL-Mohanad"/>
                <w:sz w:val="24"/>
                <w:szCs w:val="24"/>
                <w:rtl/>
              </w:rPr>
            </w:pP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1: ضوابط الكتابة: عناصر البناء التعبيري. الكلمة  الجملة الفقرة الأسلوب 2:  الربط الجزئي و الربط الكلي</w:t>
            </w:r>
            <w:r w:rsidRPr="00874E6F">
              <w:rPr>
                <w:rFonts w:ascii="Traditional Arabic" w:hAnsi="Traditional Arabic" w:cs="AL-Mohanad" w:hint="cs"/>
                <w:sz w:val="24"/>
                <w:szCs w:val="24"/>
                <w:rtl/>
              </w:rPr>
              <w:t>.</w:t>
            </w:r>
          </w:p>
          <w:p w:rsidR="001A0697" w:rsidRPr="00874E6F" w:rsidRDefault="001A0697" w:rsidP="001A0697">
            <w:pPr>
              <w:rPr>
                <w:rFonts w:ascii="Traditional Arabic" w:hAnsi="Traditional Arabic" w:cs="AL-Mohanad"/>
                <w:sz w:val="24"/>
                <w:szCs w:val="24"/>
                <w:rtl/>
              </w:rPr>
            </w:pP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3: ضوابط الرسم الكتابي:</w:t>
            </w:r>
          </w:p>
          <w:p w:rsidR="001A0697" w:rsidRPr="00874E6F" w:rsidRDefault="001A0697" w:rsidP="001A0697">
            <w:pPr>
              <w:rPr>
                <w:rFonts w:ascii="Traditional Arabic" w:hAnsi="Traditional Arabic" w:cs="AL-Mohanad"/>
                <w:sz w:val="24"/>
                <w:szCs w:val="24"/>
                <w:rtl/>
              </w:rPr>
            </w:pP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-</w:t>
            </w: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  <w:t>نبذة تاريخية موجزة في القواعد الرئيسة للإملاء.</w:t>
            </w:r>
          </w:p>
          <w:p w:rsidR="001A0697" w:rsidRPr="00874E6F" w:rsidRDefault="001A0697" w:rsidP="001A0697">
            <w:pPr>
              <w:rPr>
                <w:rFonts w:ascii="Traditional Arabic" w:hAnsi="Traditional Arabic" w:cs="AL-Mohanad"/>
                <w:sz w:val="24"/>
                <w:szCs w:val="24"/>
                <w:rtl/>
              </w:rPr>
            </w:pP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-</w:t>
            </w: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  <w:t>الهمزة بأنواعها ومواضعها في الأسماء والأفعال: همزة الوصل، وهمزة القطع، وكتابة الهمزة (أول الكلمة، ووسطها، والهمزة المتطرفة).</w:t>
            </w:r>
          </w:p>
          <w:p w:rsidR="001A0697" w:rsidRPr="00874E6F" w:rsidRDefault="001A0697" w:rsidP="001A0697">
            <w:pPr>
              <w:rPr>
                <w:rFonts w:ascii="Traditional Arabic" w:hAnsi="Traditional Arabic" w:cs="AL-Mohanad"/>
                <w:sz w:val="24"/>
                <w:szCs w:val="24"/>
                <w:rtl/>
              </w:rPr>
            </w:pP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-</w:t>
            </w: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  <w:t>الزيادة والحذف</w:t>
            </w:r>
          </w:p>
          <w:p w:rsidR="001A0697" w:rsidRPr="00874E6F" w:rsidRDefault="001A0697" w:rsidP="001A0697">
            <w:pPr>
              <w:rPr>
                <w:rFonts w:ascii="Traditional Arabic" w:hAnsi="Traditional Arabic" w:cs="AL-Mohanad"/>
                <w:sz w:val="24"/>
                <w:szCs w:val="24"/>
                <w:rtl/>
              </w:rPr>
            </w:pP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-</w:t>
            </w: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  <w:t xml:space="preserve">التفريق بين الحروف: (هاء التأنيث والتاء المربوطة والتاء المتطرفة) </w:t>
            </w:r>
          </w:p>
          <w:p w:rsidR="001A0697" w:rsidRPr="00874E6F" w:rsidRDefault="001A0697" w:rsidP="001A0697">
            <w:pPr>
              <w:rPr>
                <w:rFonts w:ascii="Traditional Arabic" w:hAnsi="Traditional Arabic" w:cs="AL-Mohanad"/>
                <w:sz w:val="24"/>
                <w:szCs w:val="24"/>
                <w:rtl/>
              </w:rPr>
            </w:pP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-</w:t>
            </w: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  <w:t xml:space="preserve"> التفريق بين الحروف: (الضاد، والظاء).</w:t>
            </w:r>
          </w:p>
          <w:p w:rsidR="001A0697" w:rsidRPr="00874E6F" w:rsidRDefault="001A0697" w:rsidP="001A0697">
            <w:pPr>
              <w:rPr>
                <w:rFonts w:ascii="Traditional Arabic" w:hAnsi="Traditional Arabic" w:cs="AL-Mohanad"/>
                <w:sz w:val="24"/>
                <w:szCs w:val="24"/>
                <w:rtl/>
              </w:rPr>
            </w:pP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-</w:t>
            </w: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  <w:t>قضايا الإملاء في مواقع التواصل.</w:t>
            </w:r>
          </w:p>
          <w:p w:rsidR="001A0697" w:rsidRPr="00874E6F" w:rsidRDefault="001A0697" w:rsidP="001A0697">
            <w:pPr>
              <w:rPr>
                <w:rFonts w:ascii="Traditional Arabic" w:hAnsi="Traditional Arabic" w:cs="AL-Mohanad"/>
                <w:sz w:val="24"/>
                <w:szCs w:val="24"/>
                <w:rtl/>
              </w:rPr>
            </w:pP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-</w:t>
            </w: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  <w:t>القواعد الإملائية في الكتابة.</w:t>
            </w:r>
          </w:p>
          <w:p w:rsidR="001A0697" w:rsidRPr="00874E6F" w:rsidRDefault="001A0697" w:rsidP="00874E6F">
            <w:pPr>
              <w:rPr>
                <w:rFonts w:ascii="Traditional Arabic" w:hAnsi="Traditional Arabic" w:cs="AL-Mohanad"/>
                <w:sz w:val="24"/>
                <w:szCs w:val="24"/>
                <w:rtl/>
              </w:rPr>
            </w:pP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علامات الترقيم:</w:t>
            </w:r>
            <w:r w:rsidR="00874E6F"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 </w:t>
            </w:r>
            <w:r w:rsidR="00874E6F"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أولا: علامات الوصل والوقف</w:t>
            </w:r>
            <w:r w:rsidR="00874E6F"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 </w:t>
            </w:r>
            <w:r w:rsidR="00874E6F"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الفاصلة أو الشولة</w:t>
            </w:r>
            <w:r w:rsidR="00874E6F"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 </w:t>
            </w:r>
            <w:r w:rsidR="00874E6F"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الفاصلة المنقوطة</w:t>
            </w:r>
            <w:r w:rsidR="00874E6F"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 </w:t>
            </w:r>
            <w:proofErr w:type="spellStart"/>
            <w:r w:rsidR="00874E6F"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النقطة</w:t>
            </w: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النقطتان</w:t>
            </w:r>
            <w:proofErr w:type="spellEnd"/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 الرأسيتان</w:t>
            </w:r>
            <w:r w:rsidR="00874E6F"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 </w:t>
            </w:r>
            <w:r w:rsidR="00874E6F"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الوصلة أو الشرطة</w:t>
            </w:r>
          </w:p>
          <w:p w:rsidR="00874E6F" w:rsidRPr="00874E6F" w:rsidRDefault="001A0697" w:rsidP="00874E6F">
            <w:pPr>
              <w:rPr>
                <w:rFonts w:ascii="Traditional Arabic" w:hAnsi="Traditional Arabic" w:cs="AL-Mohanad"/>
                <w:sz w:val="24"/>
                <w:szCs w:val="24"/>
                <w:rtl/>
              </w:rPr>
            </w:pP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ثانيا: علامات التوضيح وتحديد وضع العبارة في السياق.</w:t>
            </w:r>
            <w:r w:rsidR="00874E6F"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 </w:t>
            </w:r>
            <w:r w:rsidR="00874E6F"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علامة الحذف</w:t>
            </w:r>
            <w:r w:rsidR="00874E6F"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 </w:t>
            </w:r>
          </w:p>
          <w:p w:rsidR="001A0697" w:rsidRPr="00874E6F" w:rsidRDefault="00874E6F" w:rsidP="00874E6F">
            <w:pPr>
              <w:rPr>
                <w:rFonts w:ascii="Traditional Arabic" w:hAnsi="Traditional Arabic" w:cs="AL-Mohanad"/>
                <w:sz w:val="24"/>
                <w:szCs w:val="24"/>
                <w:rtl/>
              </w:rPr>
            </w:pP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علامة التنصيص علامتا الحصر: "القوسان" أو المعقوفان علامات الاعتراض</w:t>
            </w:r>
          </w:p>
          <w:p w:rsidR="001A0697" w:rsidRPr="00874E6F" w:rsidRDefault="001A0697" w:rsidP="00874E6F">
            <w:pPr>
              <w:rPr>
                <w:rFonts w:ascii="Traditional Arabic" w:hAnsi="Traditional Arabic" w:cs="AL-Mohanad"/>
                <w:sz w:val="24"/>
                <w:szCs w:val="24"/>
                <w:rtl/>
              </w:rPr>
            </w:pP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ثالثا: علامات تدل على الانفعال</w:t>
            </w:r>
            <w:r w:rsidR="00874E6F"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 </w:t>
            </w:r>
            <w:r w:rsidR="00874E6F"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علامة التأثر</w:t>
            </w:r>
            <w:r w:rsidR="00874E6F"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 </w:t>
            </w:r>
            <w:r w:rsidR="00874E6F"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علامة الاستفهام</w:t>
            </w:r>
            <w:r w:rsidR="00874E6F"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 </w:t>
            </w:r>
            <w:r w:rsidR="00874E6F"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علامة الاستفهام الإنكاري</w:t>
            </w:r>
            <w:bookmarkStart w:id="0" w:name="_GoBack"/>
            <w:bookmarkEnd w:id="0"/>
          </w:p>
          <w:p w:rsidR="001A0697" w:rsidRPr="00874E6F" w:rsidRDefault="001A0697" w:rsidP="001A0697">
            <w:pPr>
              <w:rPr>
                <w:rFonts w:ascii="Traditional Arabic" w:hAnsi="Traditional Arabic" w:cs="AL-Mohanad"/>
                <w:sz w:val="24"/>
                <w:szCs w:val="24"/>
                <w:rtl/>
              </w:rPr>
            </w:pPr>
          </w:p>
        </w:tc>
      </w:tr>
      <w:tr w:rsidR="00E50C3C" w:rsidRPr="00555743" w:rsidTr="00537D6F">
        <w:tc>
          <w:tcPr>
            <w:tcW w:w="2230" w:type="dxa"/>
            <w:shd w:val="clear" w:color="auto" w:fill="E2EFD9" w:themeFill="accent6" w:themeFillTint="33"/>
          </w:tcPr>
          <w:p w:rsidR="00537D6F" w:rsidRPr="006C0ACB" w:rsidRDefault="00E50C3C" w:rsidP="00E50C3C">
            <w:pPr>
              <w:pStyle w:val="a4"/>
              <w:numPr>
                <w:ilvl w:val="0"/>
                <w:numId w:val="1"/>
              </w:numPr>
              <w:ind w:left="396" w:hanging="396"/>
              <w:jc w:val="both"/>
              <w:rPr>
                <w:rFonts w:ascii="Traditional Arabic" w:hAnsi="Traditional Arabic" w:cs="AL-Mohanad"/>
                <w:b/>
                <w:bCs/>
                <w:sz w:val="28"/>
                <w:szCs w:val="28"/>
                <w:rtl/>
              </w:rPr>
            </w:pPr>
            <w:r w:rsidRPr="006C0ACB">
              <w:rPr>
                <w:rFonts w:ascii="Traditional Arabic" w:hAnsi="Traditional Arabic" w:cs="AL-Mohanad" w:hint="cs"/>
                <w:b/>
                <w:bCs/>
                <w:sz w:val="28"/>
                <w:szCs w:val="28"/>
                <w:rtl/>
              </w:rPr>
              <w:t>المراجع</w:t>
            </w:r>
          </w:p>
          <w:p w:rsidR="00537D6F" w:rsidRPr="006C0ACB" w:rsidRDefault="00537D6F" w:rsidP="00537D6F">
            <w:pPr>
              <w:rPr>
                <w:sz w:val="28"/>
                <w:szCs w:val="28"/>
                <w:rtl/>
              </w:rPr>
            </w:pPr>
          </w:p>
          <w:p w:rsidR="00E50C3C" w:rsidRPr="006C0ACB" w:rsidRDefault="00E50C3C" w:rsidP="00537D6F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655" w:type="dxa"/>
            <w:gridSpan w:val="3"/>
          </w:tcPr>
          <w:p w:rsidR="00746CF6" w:rsidRPr="00874E6F" w:rsidRDefault="001A0697" w:rsidP="006C0ACB">
            <w:pPr>
              <w:jc w:val="both"/>
              <w:rPr>
                <w:rFonts w:ascii="Traditional Arabic" w:hAnsi="Traditional Arabic" w:cs="AL-Mohanad"/>
                <w:sz w:val="24"/>
                <w:szCs w:val="24"/>
                <w:rtl/>
              </w:rPr>
            </w:pP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فن التحرير العربي: ضوابطه وأنماطه</w:t>
            </w: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</w: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  <w:t>محمد صالح الشنطي</w:t>
            </w: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  <w:t xml:space="preserve">دار الأندلس الرياض </w:t>
            </w: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  <w:t>1422 – 2001</w:t>
            </w:r>
          </w:p>
          <w:p w:rsidR="001A0697" w:rsidRPr="00874E6F" w:rsidRDefault="001A0697" w:rsidP="006C0ACB">
            <w:pPr>
              <w:jc w:val="both"/>
              <w:rPr>
                <w:rFonts w:ascii="Traditional Arabic" w:hAnsi="Traditional Arabic" w:cs="AL-Mohanad"/>
                <w:sz w:val="24"/>
                <w:szCs w:val="24"/>
                <w:rtl/>
              </w:rPr>
            </w:pP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علم الكتابة العربية</w:t>
            </w: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</w: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</w:r>
            <w:proofErr w:type="spellStart"/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>د.غانم</w:t>
            </w:r>
            <w:proofErr w:type="spellEnd"/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 قدوري الحمد</w:t>
            </w: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</w:r>
            <w:proofErr w:type="spellStart"/>
            <w:r w:rsidRPr="00874E6F">
              <w:rPr>
                <w:rFonts w:ascii="Traditional Arabic" w:hAnsi="Traditional Arabic" w:cs="AL-Mohanad" w:hint="cs"/>
                <w:sz w:val="24"/>
                <w:szCs w:val="24"/>
                <w:rtl/>
              </w:rPr>
              <w:t>ﺩﺍﺭ</w:t>
            </w:r>
            <w:proofErr w:type="spellEnd"/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 xml:space="preserve"> عمار – الأردن</w:t>
            </w:r>
            <w:r w:rsidRPr="00874E6F">
              <w:rPr>
                <w:rFonts w:ascii="Traditional Arabic" w:hAnsi="Traditional Arabic" w:cs="AL-Mohanad"/>
                <w:sz w:val="24"/>
                <w:szCs w:val="24"/>
                <w:rtl/>
              </w:rPr>
              <w:tab/>
              <w:t>2004</w:t>
            </w:r>
          </w:p>
        </w:tc>
      </w:tr>
    </w:tbl>
    <w:p w:rsidR="0085712C" w:rsidRPr="00031EB8" w:rsidRDefault="001A0697" w:rsidP="001A0697">
      <w:pPr>
        <w:jc w:val="right"/>
        <w:rPr>
          <w:rFonts w:ascii="Traditional Arabic" w:hAnsi="Traditional Arabic" w:cs="Traditional Arabic"/>
          <w:sz w:val="28"/>
          <w:szCs w:val="28"/>
        </w:rPr>
      </w:pPr>
      <w:r w:rsidRPr="001A0697">
        <w:rPr>
          <w:rFonts w:ascii="Arabic Typesetting" w:eastAsia="Calibri" w:hAnsi="Arabic Typesetting" w:cs="Arabic Typesetting"/>
          <w:b/>
          <w:bCs/>
          <w:noProof/>
          <w:color w:val="000000"/>
          <w:sz w:val="32"/>
          <w:szCs w:val="32"/>
          <w:rtl/>
        </w:rPr>
        <w:drawing>
          <wp:inline distT="0" distB="0" distL="0" distR="0" wp14:anchorId="1BE4A292" wp14:editId="2D3D8CDD">
            <wp:extent cx="1400175" cy="1381125"/>
            <wp:effectExtent l="0" t="0" r="9525" b="9525"/>
            <wp:docPr id="2" name="صورة 2" descr="C:\Users\PCSTOR~1\AppData\Local\Temp\Rar$DIa892.31493\ختم جامعة المجمعة_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PCSTOR~1\AppData\Local\Temp\Rar$DIa892.31493\ختم جامعة المجمعة_11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031EB8" w:rsidSect="00537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DE" w:rsidRDefault="00E94EDE" w:rsidP="00C96875">
      <w:pPr>
        <w:spacing w:after="0" w:line="240" w:lineRule="auto"/>
      </w:pPr>
      <w:r>
        <w:separator/>
      </w:r>
    </w:p>
  </w:endnote>
  <w:endnote w:type="continuationSeparator" w:id="0">
    <w:p w:rsidR="00E94EDE" w:rsidRDefault="00E94EDE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ACB" w:rsidRDefault="006C0A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DE" w:rsidRDefault="00E94EDE" w:rsidP="00C96875">
      <w:pPr>
        <w:spacing w:after="0" w:line="240" w:lineRule="auto"/>
      </w:pPr>
      <w:r>
        <w:separator/>
      </w:r>
    </w:p>
  </w:footnote>
  <w:footnote w:type="continuationSeparator" w:id="0">
    <w:p w:rsidR="00E94EDE" w:rsidRDefault="00E94EDE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E94ED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2050" type="#_x0000_t75" style="position:absolute;left:0;text-align:left;margin-left:0;margin-top:0;width:481.8pt;height:277.6pt;z-index:-251657216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B3277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D36D710" wp14:editId="0BE5356A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773" w:rsidRPr="00F43D45" w:rsidRDefault="00B32773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D36D7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</w:pPr>
                    <w:bookmarkStart w:id="1" w:name="_GoBack"/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4C2B02" wp14:editId="191ABCB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B32773" w:rsidRPr="002340B1" w:rsidRDefault="00B32773" w:rsidP="00E50C3C">
                          <w:pPr>
                            <w:spacing w:after="0" w:line="240" w:lineRule="auto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</w:pPr>
                          <w:r w:rsidRPr="002340B1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 xml:space="preserve"> كليـــــــــــــــة التربيــــــــــــــــة بالـــــــــــزلفــــــــــــــــــي </w:t>
                          </w:r>
                        </w:p>
                        <w:p w:rsidR="00B32773" w:rsidRDefault="00B32773" w:rsidP="00555743">
                          <w:pPr>
                            <w:spacing w:line="420" w:lineRule="exact"/>
                            <w:jc w:val="both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767171" w:themeColor="background2" w:themeShade="80"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جامع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 المجمع</w:t>
                          </w:r>
                          <w:r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ــــــــــــــــــــــــــــــــــــــــــــــــــــ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ة</w:t>
                          </w:r>
                        </w:p>
                        <w:p w:rsidR="00B32773" w:rsidRPr="004F1349" w:rsidRDefault="00B32773" w:rsidP="00E50C3C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36"/>
                              <w:szCs w:val="36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44C2B02" id="مربع نص 5" o:spid="_x0000_s1027" type="#_x0000_t202" style="position:absolute;left:0;text-align:left;margin-left:-62.1pt;margin-top:-21.8pt;width:208pt;height:8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:rsidR="00E50C3C" w:rsidRPr="002340B1" w:rsidRDefault="00E50C3C" w:rsidP="00E50C3C">
                    <w:pPr>
                      <w:spacing w:after="0" w:line="240" w:lineRule="auto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</w:pPr>
                    <w:r w:rsidRPr="002340B1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 xml:space="preserve"> كليـــــــــــــــة التربيــــــــــــــــة بالـــــــــــزلفــــــــــــــــــي </w:t>
                    </w:r>
                  </w:p>
                  <w:p w:rsidR="00E50C3C" w:rsidRDefault="00555743" w:rsidP="00555743">
                    <w:pPr>
                      <w:spacing w:line="420" w:lineRule="exact"/>
                      <w:jc w:val="both"/>
                      <w:rPr>
                        <w:rFonts w:ascii="Traditional Arabic" w:hAnsi="Traditional Arabic" w:cs="Traditional Arabic"/>
                        <w:b/>
                        <w:bCs/>
                        <w:color w:val="767171" w:themeColor="background2" w:themeShade="80"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جامع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 المجمع</w:t>
                    </w:r>
                    <w:r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ــــــــــــــــــــــــــــــــــــــــــــــــــــ</w:t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ة</w:t>
                    </w:r>
                  </w:p>
                  <w:p w:rsidR="00E50C3C" w:rsidRPr="004F1349" w:rsidRDefault="00E50C3C" w:rsidP="00E50C3C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36"/>
                        <w:szCs w:val="3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1EA3C818" wp14:editId="0C3FF206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94ED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2051" type="#_x0000_t75" style="position:absolute;left:0;text-align:left;margin-left:0;margin-top:0;width:481.8pt;height:277.6pt;z-index:-251656192;mso-position-horizontal:center;mso-position-horizontal-relative:margin;mso-position-vertical:center;mso-position-vertical-relative:margin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773" w:rsidRDefault="00E94EDE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2049" type="#_x0000_t75" style="position:absolute;left:0;text-align:left;margin-left:0;margin-top:0;width:481.8pt;height:277.6pt;z-index:-251658240;mso-position-horizontal:center;mso-position-horizontal-relative:margin;mso-position-vertical:center;mso-position-vertical-relative:margin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9AF"/>
    <w:multiLevelType w:val="hybridMultilevel"/>
    <w:tmpl w:val="21C85AF6"/>
    <w:lvl w:ilvl="0" w:tplc="090422D8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EEF"/>
    <w:multiLevelType w:val="hybridMultilevel"/>
    <w:tmpl w:val="CAE8D228"/>
    <w:lvl w:ilvl="0" w:tplc="5366C40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4F4637"/>
    <w:multiLevelType w:val="hybridMultilevel"/>
    <w:tmpl w:val="29E49292"/>
    <w:lvl w:ilvl="0" w:tplc="364C6C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B2"/>
    <w:rsid w:val="00031EB8"/>
    <w:rsid w:val="00060D92"/>
    <w:rsid w:val="000707EF"/>
    <w:rsid w:val="0014507D"/>
    <w:rsid w:val="00177294"/>
    <w:rsid w:val="00196F0E"/>
    <w:rsid w:val="001A0697"/>
    <w:rsid w:val="001C302C"/>
    <w:rsid w:val="002060DE"/>
    <w:rsid w:val="00287FD3"/>
    <w:rsid w:val="003A6B08"/>
    <w:rsid w:val="003E7074"/>
    <w:rsid w:val="004009C7"/>
    <w:rsid w:val="004A66C1"/>
    <w:rsid w:val="00537D6F"/>
    <w:rsid w:val="00552D54"/>
    <w:rsid w:val="00555743"/>
    <w:rsid w:val="005829FE"/>
    <w:rsid w:val="00672A18"/>
    <w:rsid w:val="006C0ACB"/>
    <w:rsid w:val="006E4A58"/>
    <w:rsid w:val="00726150"/>
    <w:rsid w:val="00746CF6"/>
    <w:rsid w:val="00787DA1"/>
    <w:rsid w:val="007928DD"/>
    <w:rsid w:val="007D1AF2"/>
    <w:rsid w:val="007F5884"/>
    <w:rsid w:val="00844362"/>
    <w:rsid w:val="00853394"/>
    <w:rsid w:val="0085712C"/>
    <w:rsid w:val="00874E6F"/>
    <w:rsid w:val="00912621"/>
    <w:rsid w:val="00916FC2"/>
    <w:rsid w:val="00921249"/>
    <w:rsid w:val="009538A4"/>
    <w:rsid w:val="009C530B"/>
    <w:rsid w:val="009D7DF5"/>
    <w:rsid w:val="00A974FA"/>
    <w:rsid w:val="00B32773"/>
    <w:rsid w:val="00B5502C"/>
    <w:rsid w:val="00B7066D"/>
    <w:rsid w:val="00BD3620"/>
    <w:rsid w:val="00C96875"/>
    <w:rsid w:val="00CC1385"/>
    <w:rsid w:val="00D31C75"/>
    <w:rsid w:val="00E032E8"/>
    <w:rsid w:val="00E110AA"/>
    <w:rsid w:val="00E50C3C"/>
    <w:rsid w:val="00E94EDE"/>
    <w:rsid w:val="00EB48A0"/>
    <w:rsid w:val="00EE72FF"/>
    <w:rsid w:val="00F23262"/>
    <w:rsid w:val="00FB0A5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Maher</cp:lastModifiedBy>
  <cp:revision>6</cp:revision>
  <cp:lastPrinted>2020-02-24T10:00:00Z</cp:lastPrinted>
  <dcterms:created xsi:type="dcterms:W3CDTF">2020-02-29T11:08:00Z</dcterms:created>
  <dcterms:modified xsi:type="dcterms:W3CDTF">2021-10-06T12:18:00Z</dcterms:modified>
</cp:coreProperties>
</file>