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A9825" w14:textId="66E6FAA2" w:rsidR="00E43C36" w:rsidRPr="00533866" w:rsidRDefault="00555743" w:rsidP="0025441A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33866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238010B7" wp14:editId="030E0072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334C5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533866">
        <w:rPr>
          <w:rFonts w:asciiTheme="majorBidi" w:hAnsiTheme="majorBidi" w:cstheme="majorBidi"/>
          <w:b/>
          <w:bCs/>
          <w:sz w:val="24"/>
          <w:szCs w:val="24"/>
        </w:rPr>
        <w:t>Course Specification</w:t>
      </w:r>
      <w:r w:rsidR="005B2689" w:rsidRPr="00533866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E43C36" w:rsidRPr="00533866">
        <w:rPr>
          <w:rFonts w:asciiTheme="majorBidi" w:hAnsiTheme="majorBidi" w:cstheme="majorBidi"/>
          <w:b/>
          <w:bCs/>
          <w:sz w:val="24"/>
          <w:szCs w:val="24"/>
        </w:rPr>
        <w:t xml:space="preserve"> for</w:t>
      </w:r>
      <w:r w:rsidR="005B2689" w:rsidRPr="00533866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E43C36" w:rsidRPr="0053386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B2689" w:rsidRPr="00533866">
        <w:rPr>
          <w:rFonts w:asciiTheme="majorBidi" w:hAnsiTheme="majorBidi" w:cstheme="majorBidi"/>
          <w:b/>
          <w:bCs/>
          <w:sz w:val="24"/>
          <w:szCs w:val="24"/>
        </w:rPr>
        <w:t>British Novel and Drama</w:t>
      </w:r>
    </w:p>
    <w:tbl>
      <w:tblPr>
        <w:tblStyle w:val="a3"/>
        <w:tblW w:w="9900" w:type="dxa"/>
        <w:tblInd w:w="-5" w:type="dxa"/>
        <w:tblLook w:val="04A0" w:firstRow="1" w:lastRow="0" w:firstColumn="1" w:lastColumn="0" w:noHBand="0" w:noVBand="1"/>
      </w:tblPr>
      <w:tblGrid>
        <w:gridCol w:w="2250"/>
        <w:gridCol w:w="3510"/>
        <w:gridCol w:w="1733"/>
        <w:gridCol w:w="2407"/>
      </w:tblGrid>
      <w:tr w:rsidR="00E43C36" w:rsidRPr="00533866" w14:paraId="6B7CB5F7" w14:textId="77777777" w:rsidTr="00533866">
        <w:trPr>
          <w:trHeight w:val="440"/>
        </w:trPr>
        <w:tc>
          <w:tcPr>
            <w:tcW w:w="2250" w:type="dxa"/>
            <w:shd w:val="clear" w:color="auto" w:fill="E2EFD9" w:themeFill="accent6" w:themeFillTint="33"/>
          </w:tcPr>
          <w:p w14:paraId="7D6B9F00" w14:textId="46546C88" w:rsidR="00E43C36" w:rsidRPr="00533866" w:rsidRDefault="00C8009C" w:rsidP="0025441A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38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650" w:type="dxa"/>
            <w:gridSpan w:val="3"/>
          </w:tcPr>
          <w:p w14:paraId="24BFC1DB" w14:textId="65140F65" w:rsidR="00E43C36" w:rsidRPr="00533866" w:rsidRDefault="00E43C36" w:rsidP="0025441A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866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533866" w14:paraId="34E9C3B6" w14:textId="77777777" w:rsidTr="00533866">
        <w:tc>
          <w:tcPr>
            <w:tcW w:w="2250" w:type="dxa"/>
            <w:shd w:val="clear" w:color="auto" w:fill="E2EFD9" w:themeFill="accent6" w:themeFillTint="33"/>
          </w:tcPr>
          <w:p w14:paraId="2A5DA28B" w14:textId="77777777" w:rsidR="00E43C36" w:rsidRPr="00533866" w:rsidRDefault="00E43C36" w:rsidP="0025441A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38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650" w:type="dxa"/>
            <w:gridSpan w:val="3"/>
          </w:tcPr>
          <w:p w14:paraId="653171DB" w14:textId="77777777" w:rsidR="00E43C36" w:rsidRPr="00533866" w:rsidRDefault="00E43C36" w:rsidP="0025441A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866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533866" w14:paraId="6CCC0A4E" w14:textId="77777777" w:rsidTr="00533866">
        <w:tc>
          <w:tcPr>
            <w:tcW w:w="2250" w:type="dxa"/>
            <w:shd w:val="clear" w:color="auto" w:fill="E2EFD9" w:themeFill="accent6" w:themeFillTint="33"/>
          </w:tcPr>
          <w:p w14:paraId="0705FF34" w14:textId="77777777" w:rsidR="00E43C36" w:rsidRPr="00533866" w:rsidRDefault="00E43C36" w:rsidP="0025441A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38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3510" w:type="dxa"/>
          </w:tcPr>
          <w:p w14:paraId="0C1C1874" w14:textId="77777777" w:rsidR="00E43C36" w:rsidRPr="00533866" w:rsidRDefault="00781BF8" w:rsidP="0025441A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866">
              <w:rPr>
                <w:rFonts w:asciiTheme="majorBidi" w:hAnsiTheme="majorBidi" w:cstheme="majorBidi"/>
                <w:sz w:val="24"/>
                <w:szCs w:val="24"/>
              </w:rPr>
              <w:t>British Novel and Drama</w:t>
            </w:r>
          </w:p>
        </w:tc>
        <w:tc>
          <w:tcPr>
            <w:tcW w:w="1733" w:type="dxa"/>
            <w:shd w:val="clear" w:color="auto" w:fill="E2EFD9" w:themeFill="accent6" w:themeFillTint="33"/>
          </w:tcPr>
          <w:p w14:paraId="2CE2D436" w14:textId="77777777" w:rsidR="00E43C36" w:rsidRPr="00533866" w:rsidRDefault="00E43C36" w:rsidP="0025441A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866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407" w:type="dxa"/>
          </w:tcPr>
          <w:p w14:paraId="14F3ECB1" w14:textId="77777777" w:rsidR="00E43C36" w:rsidRPr="00533866" w:rsidRDefault="00781BF8" w:rsidP="0025441A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866">
              <w:rPr>
                <w:rFonts w:asciiTheme="majorBidi" w:hAnsiTheme="majorBidi" w:cstheme="majorBidi"/>
                <w:sz w:val="24"/>
                <w:szCs w:val="24"/>
              </w:rPr>
              <w:t>ENGL 222</w:t>
            </w:r>
          </w:p>
        </w:tc>
      </w:tr>
      <w:tr w:rsidR="00E43C36" w:rsidRPr="00533866" w14:paraId="70623E99" w14:textId="77777777" w:rsidTr="00533866">
        <w:tc>
          <w:tcPr>
            <w:tcW w:w="2250" w:type="dxa"/>
            <w:shd w:val="clear" w:color="auto" w:fill="E2EFD9" w:themeFill="accent6" w:themeFillTint="33"/>
          </w:tcPr>
          <w:p w14:paraId="6AB44187" w14:textId="77777777" w:rsidR="00E43C36" w:rsidRPr="00533866" w:rsidRDefault="00E43C36" w:rsidP="0025441A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38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3510" w:type="dxa"/>
          </w:tcPr>
          <w:p w14:paraId="2042C72A" w14:textId="77777777" w:rsidR="00E43C36" w:rsidRPr="00533866" w:rsidRDefault="00781BF8" w:rsidP="0025441A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866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3386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53386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shd w:val="clear" w:color="auto" w:fill="E2EFD9" w:themeFill="accent6" w:themeFillTint="33"/>
          </w:tcPr>
          <w:p w14:paraId="3CDF580C" w14:textId="77777777" w:rsidR="00E43C36" w:rsidRPr="00533866" w:rsidRDefault="00E43C36" w:rsidP="0025441A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866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407" w:type="dxa"/>
          </w:tcPr>
          <w:p w14:paraId="5F418A44" w14:textId="29BC6F71" w:rsidR="00E43C36" w:rsidRPr="00533866" w:rsidRDefault="00781BF8" w:rsidP="0025441A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866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3D269B" w:rsidRPr="00533866">
              <w:rPr>
                <w:rFonts w:asciiTheme="majorBidi" w:hAnsiTheme="majorBidi" w:cstheme="majorBidi"/>
                <w:sz w:val="24"/>
                <w:szCs w:val="24"/>
              </w:rPr>
              <w:t>hrs.</w:t>
            </w:r>
          </w:p>
        </w:tc>
      </w:tr>
      <w:tr w:rsidR="00781BF8" w:rsidRPr="00533866" w14:paraId="2AB4C80C" w14:textId="77777777" w:rsidTr="00533866">
        <w:tc>
          <w:tcPr>
            <w:tcW w:w="2250" w:type="dxa"/>
            <w:shd w:val="clear" w:color="auto" w:fill="E2EFD9" w:themeFill="accent6" w:themeFillTint="33"/>
          </w:tcPr>
          <w:p w14:paraId="759615C7" w14:textId="77777777" w:rsidR="00DD2009" w:rsidRPr="00533866" w:rsidRDefault="00DD2009" w:rsidP="0025441A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E06D9EC" w14:textId="77777777" w:rsidR="00DD2009" w:rsidRPr="00533866" w:rsidRDefault="00DD2009" w:rsidP="0025441A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72211BB" w14:textId="77777777" w:rsidR="00DD2009" w:rsidRPr="00533866" w:rsidRDefault="00DD2009" w:rsidP="0025441A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5C96360" w14:textId="77777777" w:rsidR="00DD2009" w:rsidRPr="00533866" w:rsidRDefault="00DD2009" w:rsidP="0025441A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35BF9FA" w14:textId="77777777" w:rsidR="00DD2009" w:rsidRPr="00533866" w:rsidRDefault="00DD2009" w:rsidP="0025441A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139C587" w14:textId="77777777" w:rsidR="00DD2009" w:rsidRPr="00533866" w:rsidRDefault="00DD2009" w:rsidP="0025441A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4086301" w14:textId="1A91AA2A" w:rsidR="00781BF8" w:rsidRPr="00533866" w:rsidRDefault="00781BF8" w:rsidP="0025441A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38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Objective</w:t>
            </w:r>
            <w:r w:rsidR="005B2689" w:rsidRPr="005338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650" w:type="dxa"/>
            <w:gridSpan w:val="3"/>
            <w:vAlign w:val="center"/>
          </w:tcPr>
          <w:p w14:paraId="0ECD0271" w14:textId="1EC3380B" w:rsidR="00774724" w:rsidRPr="00774724" w:rsidRDefault="00774724" w:rsidP="00774724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7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-Develop students' critical reading, thinking, and comprehending skills via reading and criticizing the assigned texts.</w:t>
            </w:r>
          </w:p>
          <w:p w14:paraId="69E3655E" w14:textId="77777777" w:rsidR="00774724" w:rsidRPr="00774724" w:rsidRDefault="00774724" w:rsidP="00774724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 A critical reading of selected texts in their social and historical setting will lead students to a study of humanity as reflected in those texts.   </w:t>
            </w:r>
          </w:p>
          <w:p w14:paraId="53B4A974" w14:textId="77777777" w:rsidR="00774724" w:rsidRPr="00774724" w:rsidRDefault="00774724" w:rsidP="00774724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 Enhance students' ability to understand and consequently produce well-structured literary analysis.</w:t>
            </w:r>
          </w:p>
          <w:p w14:paraId="2D3A2546" w14:textId="219C9356" w:rsidR="005B2689" w:rsidRPr="00533866" w:rsidRDefault="005B2689" w:rsidP="00774724">
            <w:pPr>
              <w:pStyle w:val="a4"/>
              <w:bidi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74724" w:rsidRPr="00533866" w14:paraId="2436DB2C" w14:textId="77777777" w:rsidTr="006229C8">
        <w:tc>
          <w:tcPr>
            <w:tcW w:w="2250" w:type="dxa"/>
            <w:vMerge w:val="restart"/>
            <w:shd w:val="clear" w:color="auto" w:fill="E2EFD9" w:themeFill="accent6" w:themeFillTint="33"/>
          </w:tcPr>
          <w:p w14:paraId="746B3120" w14:textId="77777777" w:rsidR="00774724" w:rsidRPr="00533866" w:rsidRDefault="00774724" w:rsidP="007747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F487E61" w14:textId="77777777" w:rsidR="00774724" w:rsidRPr="00533866" w:rsidRDefault="00774724" w:rsidP="007747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B251C7E" w14:textId="544E2B42" w:rsidR="00774724" w:rsidRPr="00533866" w:rsidRDefault="00774724" w:rsidP="007747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5DE6282" w14:textId="4F7605C5" w:rsidR="00774724" w:rsidRPr="00533866" w:rsidRDefault="00774724" w:rsidP="007747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DC829A9" w14:textId="02F32319" w:rsidR="00774724" w:rsidRPr="00533866" w:rsidRDefault="00774724" w:rsidP="007747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4961C5F" w14:textId="4DCB3B62" w:rsidR="00774724" w:rsidRPr="00533866" w:rsidRDefault="00774724" w:rsidP="007747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8B20B67" w14:textId="316C1801" w:rsidR="00774724" w:rsidRPr="00533866" w:rsidRDefault="00774724" w:rsidP="007747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AE1B0F0" w14:textId="77777777" w:rsidR="00774724" w:rsidRPr="00533866" w:rsidRDefault="00774724" w:rsidP="007747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9C2CBAA" w14:textId="77777777" w:rsidR="00774724" w:rsidRPr="00533866" w:rsidRDefault="00774724" w:rsidP="007747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10C13F2" w14:textId="77777777" w:rsidR="00774724" w:rsidRPr="00533866" w:rsidRDefault="00774724" w:rsidP="007747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38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650" w:type="dxa"/>
            <w:gridSpan w:val="3"/>
            <w:shd w:val="clear" w:color="auto" w:fill="auto"/>
            <w:vAlign w:val="center"/>
          </w:tcPr>
          <w:p w14:paraId="57604B55" w14:textId="0522FC35" w:rsidR="00774724" w:rsidRPr="00774724" w:rsidRDefault="00774724" w:rsidP="00774724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</w:pPr>
            <w:r w:rsidRPr="0077472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-Course orientation /Overview of the successive periods of British literature with a particular focus on drama and the novel.</w:t>
            </w:r>
          </w:p>
        </w:tc>
      </w:tr>
      <w:tr w:rsidR="00774724" w:rsidRPr="00533866" w14:paraId="38DAA9A3" w14:textId="77777777" w:rsidTr="006229C8">
        <w:tc>
          <w:tcPr>
            <w:tcW w:w="2250" w:type="dxa"/>
            <w:vMerge/>
            <w:shd w:val="clear" w:color="auto" w:fill="E2EFD9" w:themeFill="accent6" w:themeFillTint="33"/>
          </w:tcPr>
          <w:p w14:paraId="6782E420" w14:textId="77777777" w:rsidR="00774724" w:rsidRPr="00533866" w:rsidRDefault="00774724" w:rsidP="007747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  <w:gridSpan w:val="3"/>
            <w:shd w:val="clear" w:color="auto" w:fill="auto"/>
            <w:vAlign w:val="center"/>
          </w:tcPr>
          <w:p w14:paraId="6510CA3F" w14:textId="77777777" w:rsidR="00774724" w:rsidRPr="00774724" w:rsidRDefault="00774724" w:rsidP="00774724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774724">
              <w:rPr>
                <w:rFonts w:asciiTheme="majorBidi" w:hAnsiTheme="majorBidi" w:cstheme="majorBidi"/>
                <w:color w:val="000000"/>
              </w:rPr>
              <w:t xml:space="preserve">-The relevance of Chaucer’s </w:t>
            </w:r>
            <w:r w:rsidRPr="00774724">
              <w:rPr>
                <w:rFonts w:asciiTheme="majorBidi" w:hAnsiTheme="majorBidi" w:cstheme="majorBidi"/>
                <w:i/>
                <w:iCs/>
                <w:color w:val="000000"/>
              </w:rPr>
              <w:t xml:space="preserve">The Canterbury Tales </w:t>
            </w:r>
            <w:r w:rsidRPr="00774724">
              <w:rPr>
                <w:rFonts w:asciiTheme="majorBidi" w:hAnsiTheme="majorBidi" w:cstheme="majorBidi"/>
                <w:color w:val="000000"/>
              </w:rPr>
              <w:t>(a narrative poem) to the study of the novel.  </w:t>
            </w:r>
          </w:p>
          <w:p w14:paraId="502BC3E1" w14:textId="77777777" w:rsidR="00774724" w:rsidRPr="00774724" w:rsidRDefault="00774724" w:rsidP="00774724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774724">
              <w:rPr>
                <w:rFonts w:asciiTheme="majorBidi" w:hAnsiTheme="majorBidi" w:cstheme="majorBidi"/>
                <w:color w:val="000000"/>
              </w:rPr>
              <w:t>-Characteristics and examples of Elizabethan prose</w:t>
            </w:r>
          </w:p>
          <w:p w14:paraId="3A066548" w14:textId="77777777" w:rsidR="00774724" w:rsidRPr="00774724" w:rsidRDefault="00774724" w:rsidP="00774724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774724">
              <w:rPr>
                <w:rFonts w:asciiTheme="majorBidi" w:hAnsiTheme="majorBidi" w:cstheme="majorBidi"/>
                <w:color w:val="000000"/>
              </w:rPr>
              <w:t>- The Rise of the novel in the 18th Century: The importance of the pioneering works of Defoe, Fielding and Richardson</w:t>
            </w:r>
          </w:p>
          <w:p w14:paraId="571E1A10" w14:textId="22684D21" w:rsidR="00774724" w:rsidRPr="00774724" w:rsidRDefault="00774724" w:rsidP="0077472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7472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 The Victorian Novel (19th century)</w:t>
            </w:r>
          </w:p>
        </w:tc>
      </w:tr>
      <w:tr w:rsidR="00774724" w:rsidRPr="00533866" w14:paraId="579CC11A" w14:textId="77777777" w:rsidTr="006229C8">
        <w:tc>
          <w:tcPr>
            <w:tcW w:w="2250" w:type="dxa"/>
            <w:vMerge/>
            <w:shd w:val="clear" w:color="auto" w:fill="E2EFD9" w:themeFill="accent6" w:themeFillTint="33"/>
          </w:tcPr>
          <w:p w14:paraId="37AA932E" w14:textId="77777777" w:rsidR="00774724" w:rsidRPr="00533866" w:rsidRDefault="00774724" w:rsidP="007747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  <w:gridSpan w:val="3"/>
            <w:shd w:val="clear" w:color="auto" w:fill="auto"/>
            <w:vAlign w:val="center"/>
          </w:tcPr>
          <w:p w14:paraId="0ADF1D93" w14:textId="77777777" w:rsidR="00774724" w:rsidRPr="00774724" w:rsidRDefault="00774724" w:rsidP="00774724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774724">
              <w:rPr>
                <w:rFonts w:asciiTheme="majorBidi" w:hAnsiTheme="majorBidi" w:cstheme="majorBidi"/>
                <w:color w:val="000000"/>
              </w:rPr>
              <w:t>-20th Century British Novel</w:t>
            </w:r>
          </w:p>
          <w:p w14:paraId="7E0D199E" w14:textId="5D7A92DA" w:rsidR="00774724" w:rsidRPr="00774724" w:rsidRDefault="00774724" w:rsidP="00774724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7472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-Importance and influence of literary movements (Realism, Naturalism, Modernism)</w:t>
            </w:r>
          </w:p>
        </w:tc>
      </w:tr>
      <w:tr w:rsidR="00774724" w:rsidRPr="00533866" w14:paraId="034ED2FF" w14:textId="77777777" w:rsidTr="006229C8">
        <w:tc>
          <w:tcPr>
            <w:tcW w:w="2250" w:type="dxa"/>
            <w:vMerge/>
            <w:shd w:val="clear" w:color="auto" w:fill="E2EFD9" w:themeFill="accent6" w:themeFillTint="33"/>
          </w:tcPr>
          <w:p w14:paraId="33A8E248" w14:textId="77777777" w:rsidR="00774724" w:rsidRPr="00533866" w:rsidRDefault="00774724" w:rsidP="007747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  <w:gridSpan w:val="3"/>
            <w:shd w:val="clear" w:color="auto" w:fill="auto"/>
            <w:vAlign w:val="center"/>
          </w:tcPr>
          <w:p w14:paraId="28BE77E8" w14:textId="77777777" w:rsidR="00774724" w:rsidRPr="00774724" w:rsidRDefault="00774724" w:rsidP="00774724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774724">
              <w:rPr>
                <w:rFonts w:asciiTheme="majorBidi" w:hAnsiTheme="majorBidi" w:cstheme="majorBidi"/>
                <w:color w:val="000000"/>
              </w:rPr>
              <w:t xml:space="preserve">A study of William Golding's </w:t>
            </w:r>
            <w:r w:rsidRPr="00774724">
              <w:rPr>
                <w:rFonts w:asciiTheme="majorBidi" w:hAnsiTheme="majorBidi" w:cstheme="majorBidi"/>
                <w:i/>
                <w:iCs/>
                <w:color w:val="000000"/>
              </w:rPr>
              <w:t>Lord of the Flies</w:t>
            </w:r>
            <w:r w:rsidRPr="00774724">
              <w:rPr>
                <w:rFonts w:asciiTheme="majorBidi" w:hAnsiTheme="majorBidi" w:cstheme="majorBidi"/>
                <w:color w:val="000000"/>
              </w:rPr>
              <w:t xml:space="preserve"> in relation to a range of contexts: historical (WWII), social, and cultural.</w:t>
            </w:r>
          </w:p>
          <w:p w14:paraId="55B7B2AF" w14:textId="2E0AB4EF" w:rsidR="00774724" w:rsidRPr="00774724" w:rsidRDefault="00774724" w:rsidP="00774724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7472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Excerpts for textual analysis and discussion.</w:t>
            </w:r>
          </w:p>
        </w:tc>
      </w:tr>
      <w:tr w:rsidR="00774724" w:rsidRPr="00533866" w14:paraId="5C21FB5F" w14:textId="77777777" w:rsidTr="006229C8">
        <w:tc>
          <w:tcPr>
            <w:tcW w:w="2250" w:type="dxa"/>
            <w:vMerge/>
            <w:shd w:val="clear" w:color="auto" w:fill="E2EFD9" w:themeFill="accent6" w:themeFillTint="33"/>
          </w:tcPr>
          <w:p w14:paraId="020137F0" w14:textId="77777777" w:rsidR="00774724" w:rsidRPr="00533866" w:rsidRDefault="00774724" w:rsidP="007747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  <w:gridSpan w:val="3"/>
            <w:shd w:val="clear" w:color="auto" w:fill="auto"/>
            <w:vAlign w:val="center"/>
          </w:tcPr>
          <w:p w14:paraId="0AA55C2D" w14:textId="77777777" w:rsidR="00774724" w:rsidRPr="00774724" w:rsidRDefault="00774724" w:rsidP="0077472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4CDDD87" w14:textId="77777777" w:rsidR="00774724" w:rsidRPr="00774724" w:rsidRDefault="00774724" w:rsidP="00774724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774724">
              <w:rPr>
                <w:rFonts w:asciiTheme="majorBidi" w:hAnsiTheme="majorBidi" w:cstheme="majorBidi"/>
                <w:color w:val="000000"/>
              </w:rPr>
              <w:t>Description and interpretation of the setting</w:t>
            </w:r>
          </w:p>
          <w:p w14:paraId="68B839D7" w14:textId="77777777" w:rsidR="00774724" w:rsidRPr="00774724" w:rsidRDefault="00774724" w:rsidP="00774724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774724">
              <w:rPr>
                <w:rFonts w:asciiTheme="majorBidi" w:hAnsiTheme="majorBidi" w:cstheme="majorBidi"/>
                <w:color w:val="000000"/>
              </w:rPr>
              <w:t> Plot analysis: The opening situation, the development of the action (the boys’ gradual regression into savagery), and the meanings of the novel’s ending. </w:t>
            </w:r>
          </w:p>
          <w:p w14:paraId="7E8FD6FA" w14:textId="77777777" w:rsidR="00774724" w:rsidRPr="00774724" w:rsidRDefault="00774724" w:rsidP="00774724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774724">
              <w:rPr>
                <w:rFonts w:asciiTheme="majorBidi" w:hAnsiTheme="majorBidi" w:cstheme="majorBidi"/>
                <w:color w:val="000000"/>
              </w:rPr>
              <w:t>Character analysis and characterization techniques (Ralph vs Jack and Piggy, …)</w:t>
            </w:r>
          </w:p>
          <w:p w14:paraId="12FF02FA" w14:textId="6BCBF5E6" w:rsidR="00774724" w:rsidRPr="00774724" w:rsidRDefault="00774724" w:rsidP="00774724">
            <w:pPr>
              <w:pStyle w:val="a4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4724" w:rsidRPr="00533866" w14:paraId="7F0767F4" w14:textId="77777777" w:rsidTr="006229C8">
        <w:tc>
          <w:tcPr>
            <w:tcW w:w="2250" w:type="dxa"/>
            <w:vMerge/>
            <w:shd w:val="clear" w:color="auto" w:fill="E2EFD9" w:themeFill="accent6" w:themeFillTint="33"/>
          </w:tcPr>
          <w:p w14:paraId="1EB56174" w14:textId="77777777" w:rsidR="00774724" w:rsidRPr="00533866" w:rsidRDefault="00774724" w:rsidP="007747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  <w:gridSpan w:val="3"/>
            <w:shd w:val="clear" w:color="auto" w:fill="auto"/>
            <w:vAlign w:val="center"/>
          </w:tcPr>
          <w:p w14:paraId="3202EF7C" w14:textId="77777777" w:rsidR="00774724" w:rsidRPr="00774724" w:rsidRDefault="00774724" w:rsidP="00774724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774724">
              <w:rPr>
                <w:rFonts w:asciiTheme="majorBidi" w:hAnsiTheme="majorBidi" w:cstheme="majorBidi"/>
                <w:color w:val="000000"/>
              </w:rPr>
              <w:t>A short survey of the history of British drama:</w:t>
            </w:r>
          </w:p>
          <w:p w14:paraId="35AA39CB" w14:textId="77777777" w:rsidR="00774724" w:rsidRPr="00774724" w:rsidRDefault="00774724" w:rsidP="00774724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774724">
              <w:rPr>
                <w:rFonts w:asciiTheme="majorBidi" w:hAnsiTheme="majorBidi" w:cstheme="majorBidi"/>
                <w:color w:val="000000"/>
              </w:rPr>
              <w:t>Medieval Mysteries and Morality plays</w:t>
            </w:r>
          </w:p>
          <w:p w14:paraId="5E78011A" w14:textId="77777777" w:rsidR="00774724" w:rsidRPr="00774724" w:rsidRDefault="00774724" w:rsidP="00774724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774724">
              <w:rPr>
                <w:rFonts w:asciiTheme="majorBidi" w:hAnsiTheme="majorBidi" w:cstheme="majorBidi"/>
                <w:color w:val="000000"/>
              </w:rPr>
              <w:t>The Elizabethan Era as the Golden age of British Drama with an importance of the classical heritage.</w:t>
            </w:r>
          </w:p>
          <w:p w14:paraId="3CCF32EA" w14:textId="77777777" w:rsidR="00774724" w:rsidRPr="00774724" w:rsidRDefault="00774724" w:rsidP="00774724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774724">
              <w:rPr>
                <w:rFonts w:asciiTheme="majorBidi" w:hAnsiTheme="majorBidi" w:cstheme="majorBidi"/>
                <w:color w:val="000000"/>
              </w:rPr>
              <w:t>Restoration Drama: Goldsmith and Sheridan: the Comedy of Manners </w:t>
            </w:r>
          </w:p>
          <w:p w14:paraId="7513433D" w14:textId="06C80F41" w:rsidR="00774724" w:rsidRPr="00774724" w:rsidRDefault="00774724" w:rsidP="0077472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7472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20th century Drama: importance of Bernard Shaw, John  Osborne, Harold Pinter and Samuel Beckett  </w:t>
            </w:r>
          </w:p>
        </w:tc>
      </w:tr>
      <w:tr w:rsidR="00774724" w:rsidRPr="00533866" w14:paraId="7FA94EDB" w14:textId="77777777" w:rsidTr="006229C8">
        <w:tc>
          <w:tcPr>
            <w:tcW w:w="2250" w:type="dxa"/>
            <w:vMerge/>
            <w:shd w:val="clear" w:color="auto" w:fill="E2EFD9" w:themeFill="accent6" w:themeFillTint="33"/>
          </w:tcPr>
          <w:p w14:paraId="5A2BF1F3" w14:textId="77777777" w:rsidR="00774724" w:rsidRPr="00533866" w:rsidRDefault="00774724" w:rsidP="007747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  <w:gridSpan w:val="3"/>
            <w:shd w:val="clear" w:color="auto" w:fill="auto"/>
            <w:vAlign w:val="center"/>
          </w:tcPr>
          <w:p w14:paraId="74836E55" w14:textId="77777777" w:rsidR="00774724" w:rsidRPr="00774724" w:rsidRDefault="00774724" w:rsidP="00774724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774724">
              <w:rPr>
                <w:rFonts w:asciiTheme="majorBidi" w:hAnsiTheme="majorBidi" w:cstheme="majorBidi"/>
                <w:color w:val="000000"/>
              </w:rPr>
              <w:t xml:space="preserve">Selected representative play for study Shakespeare's </w:t>
            </w:r>
            <w:r w:rsidRPr="00774724">
              <w:rPr>
                <w:rFonts w:asciiTheme="majorBidi" w:hAnsiTheme="majorBidi" w:cstheme="majorBidi"/>
                <w:i/>
                <w:iCs/>
                <w:color w:val="000000"/>
              </w:rPr>
              <w:t>Hamlet </w:t>
            </w:r>
          </w:p>
          <w:p w14:paraId="712CB69A" w14:textId="77777777" w:rsidR="00774724" w:rsidRPr="00774724" w:rsidRDefault="00774724" w:rsidP="00774724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774724">
              <w:rPr>
                <w:rFonts w:asciiTheme="majorBidi" w:hAnsiTheme="majorBidi" w:cstheme="majorBidi"/>
                <w:color w:val="000000"/>
              </w:rPr>
              <w:t>Sources of the Play. The Renaissance as a context for the play.</w:t>
            </w:r>
          </w:p>
          <w:p w14:paraId="5B66185F" w14:textId="77777777" w:rsidR="00774724" w:rsidRPr="00774724" w:rsidRDefault="00774724" w:rsidP="00774724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774724">
              <w:rPr>
                <w:rFonts w:asciiTheme="majorBidi" w:hAnsiTheme="majorBidi" w:cstheme="majorBidi"/>
                <w:color w:val="000000"/>
                <w:u w:val="single"/>
              </w:rPr>
              <w:t>Textual Analysis</w:t>
            </w:r>
            <w:r w:rsidRPr="00774724">
              <w:rPr>
                <w:rFonts w:asciiTheme="majorBidi" w:hAnsiTheme="majorBidi" w:cstheme="majorBidi"/>
                <w:color w:val="000000"/>
              </w:rPr>
              <w:t>: </w:t>
            </w:r>
          </w:p>
          <w:p w14:paraId="76C1DA09" w14:textId="77777777" w:rsidR="00774724" w:rsidRPr="00774724" w:rsidRDefault="00774724" w:rsidP="00774724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774724">
              <w:rPr>
                <w:rFonts w:asciiTheme="majorBidi" w:hAnsiTheme="majorBidi" w:cstheme="majorBidi"/>
                <w:color w:val="000000"/>
              </w:rPr>
              <w:t>Discussion of the technical, structural, thematic and cultural implications of: the revenge motif, the Ghost, Hamlet’s madness and the tragic ending.</w:t>
            </w:r>
          </w:p>
          <w:p w14:paraId="5BBD13B1" w14:textId="05D69032" w:rsidR="00774724" w:rsidRPr="00774724" w:rsidRDefault="00774724" w:rsidP="0077472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7472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Character analysis: (interpreting relationships) Hamlet and Horatio, Hamlet and Claudius, Hamlet and Gertrude, Hamlet and Ophelia, Hamlet and Rosencrantz and Guildenstern.  </w:t>
            </w:r>
          </w:p>
        </w:tc>
      </w:tr>
      <w:tr w:rsidR="00774724" w:rsidRPr="00533866" w14:paraId="617BF558" w14:textId="77777777" w:rsidTr="006229C8">
        <w:tc>
          <w:tcPr>
            <w:tcW w:w="2250" w:type="dxa"/>
            <w:vMerge/>
            <w:shd w:val="clear" w:color="auto" w:fill="E2EFD9" w:themeFill="accent6" w:themeFillTint="33"/>
          </w:tcPr>
          <w:p w14:paraId="1D43146F" w14:textId="77777777" w:rsidR="00774724" w:rsidRPr="00533866" w:rsidRDefault="00774724" w:rsidP="007747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  <w:gridSpan w:val="3"/>
            <w:shd w:val="clear" w:color="auto" w:fill="auto"/>
            <w:vAlign w:val="center"/>
          </w:tcPr>
          <w:p w14:paraId="5ED6620A" w14:textId="5FE132BB" w:rsidR="00774724" w:rsidRPr="00774724" w:rsidRDefault="00774724" w:rsidP="0077472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7472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-Course orientation /Overview of the successive periods of British literature </w:t>
            </w:r>
            <w:r w:rsidRPr="0077472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with a particular focus on drama and the novel.</w:t>
            </w:r>
          </w:p>
        </w:tc>
      </w:tr>
      <w:tr w:rsidR="00774724" w:rsidRPr="00533866" w14:paraId="40521B77" w14:textId="77777777" w:rsidTr="006229C8">
        <w:trPr>
          <w:trHeight w:val="872"/>
        </w:trPr>
        <w:tc>
          <w:tcPr>
            <w:tcW w:w="2250" w:type="dxa"/>
            <w:vMerge/>
            <w:shd w:val="clear" w:color="auto" w:fill="E2EFD9" w:themeFill="accent6" w:themeFillTint="33"/>
          </w:tcPr>
          <w:p w14:paraId="6B8025C8" w14:textId="77777777" w:rsidR="00774724" w:rsidRPr="00533866" w:rsidRDefault="00774724" w:rsidP="0077472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  <w:gridSpan w:val="3"/>
            <w:shd w:val="clear" w:color="auto" w:fill="auto"/>
            <w:vAlign w:val="center"/>
          </w:tcPr>
          <w:p w14:paraId="3812B262" w14:textId="11F991E2" w:rsidR="00774724" w:rsidRPr="00774724" w:rsidRDefault="00774724" w:rsidP="00774724">
            <w:pPr>
              <w:bidi w:val="0"/>
              <w:spacing w:before="240"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781BF8" w:rsidRPr="00533866" w14:paraId="62B743EC" w14:textId="77777777" w:rsidTr="00533866">
        <w:tc>
          <w:tcPr>
            <w:tcW w:w="2250" w:type="dxa"/>
            <w:shd w:val="clear" w:color="auto" w:fill="E2EFD9" w:themeFill="accent6" w:themeFillTint="33"/>
          </w:tcPr>
          <w:p w14:paraId="28F4711C" w14:textId="77777777" w:rsidR="00781BF8" w:rsidRPr="00533866" w:rsidRDefault="00781BF8" w:rsidP="0025441A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38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650" w:type="dxa"/>
            <w:gridSpan w:val="3"/>
          </w:tcPr>
          <w:p w14:paraId="43A1BFF3" w14:textId="77777777" w:rsidR="00774724" w:rsidRPr="00774724" w:rsidRDefault="00774724" w:rsidP="00774724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74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747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A Survey of English Literature in its Historical Context </w:t>
            </w:r>
            <w:r w:rsidRPr="0077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 Ruth Fleischmann (2013)</w:t>
            </w:r>
          </w:p>
          <w:p w14:paraId="2F4D9F40" w14:textId="77777777" w:rsidR="00774724" w:rsidRPr="00774724" w:rsidRDefault="00774724" w:rsidP="00774724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E32926" w14:textId="77777777" w:rsidR="00774724" w:rsidRPr="00774724" w:rsidRDefault="00774724" w:rsidP="00774724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Golding, William. </w:t>
            </w:r>
            <w:r w:rsidRPr="007747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Lord of the Flies</w:t>
            </w:r>
          </w:p>
          <w:p w14:paraId="44A40096" w14:textId="58AE7AE8" w:rsidR="00781BF8" w:rsidRPr="00774724" w:rsidRDefault="00774724" w:rsidP="00774724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7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Shakespeare, William. </w:t>
            </w:r>
            <w:r w:rsidRPr="007747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Hamlet</w:t>
            </w:r>
            <w:r w:rsidRPr="0077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7E33C7AC" w14:textId="1470AABB" w:rsidR="0085712C" w:rsidRPr="00533866" w:rsidRDefault="0085712C" w:rsidP="0025441A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15290FD" w14:textId="5175C6C4" w:rsidR="00916F2B" w:rsidRPr="00533866" w:rsidRDefault="00E04A33" w:rsidP="0025441A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2E5735E1" wp14:editId="62BAC90F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6F2B" w:rsidRPr="00533866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BC3CC" w14:textId="77777777" w:rsidR="00773293" w:rsidRDefault="00773293" w:rsidP="00C96875">
      <w:pPr>
        <w:spacing w:after="0" w:line="240" w:lineRule="auto"/>
      </w:pPr>
      <w:r>
        <w:separator/>
      </w:r>
    </w:p>
  </w:endnote>
  <w:endnote w:type="continuationSeparator" w:id="0">
    <w:p w14:paraId="73E252DC" w14:textId="77777777" w:rsidR="00773293" w:rsidRDefault="00773293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09690" w14:textId="77777777" w:rsidR="00773293" w:rsidRDefault="00773293" w:rsidP="00C96875">
      <w:pPr>
        <w:spacing w:after="0" w:line="240" w:lineRule="auto"/>
      </w:pPr>
      <w:r>
        <w:separator/>
      </w:r>
    </w:p>
  </w:footnote>
  <w:footnote w:type="continuationSeparator" w:id="0">
    <w:p w14:paraId="45EFE799" w14:textId="77777777" w:rsidR="00773293" w:rsidRDefault="00773293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FF2F" w14:textId="77777777" w:rsidR="007D1AF2" w:rsidRDefault="00773293">
    <w:pPr>
      <w:pStyle w:val="a5"/>
    </w:pPr>
    <w:r>
      <w:rPr>
        <w:noProof/>
      </w:rPr>
      <w:pict w14:anchorId="453D82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7" type="#_x0000_t75" alt="" style="position:absolute;left:0;text-align:left;margin-left:0;margin-top:0;width:481.8pt;height:277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E671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3BC0960" wp14:editId="3FC0A66E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DBE738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C096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59DBE738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BD9BC8" wp14:editId="710E2EFB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590A838E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0365CB50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BD9BC8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590A838E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0365CB50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482D3F88" wp14:editId="0AEB1110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73293">
      <w:rPr>
        <w:noProof/>
      </w:rPr>
      <w:pict w14:anchorId="76FA3F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6" type="#_x0000_t75" alt="" style="position:absolute;left:0;text-align:left;margin-left:0;margin-top:0;width:481.8pt;height:2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3E88" w14:textId="77777777" w:rsidR="007D1AF2" w:rsidRDefault="00773293">
    <w:pPr>
      <w:pStyle w:val="a5"/>
    </w:pPr>
    <w:r>
      <w:rPr>
        <w:noProof/>
      </w:rPr>
      <w:pict w14:anchorId="795C02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alt="" style="position:absolute;left:0;text-align:left;margin-left:0;margin-top:0;width:481.8pt;height:27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BD650C"/>
    <w:multiLevelType w:val="hybridMultilevel"/>
    <w:tmpl w:val="8C540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435C0"/>
    <w:multiLevelType w:val="hybridMultilevel"/>
    <w:tmpl w:val="BE008CCA"/>
    <w:lvl w:ilvl="0" w:tplc="3E0818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856A6"/>
    <w:multiLevelType w:val="hybridMultilevel"/>
    <w:tmpl w:val="A462C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42039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6B2"/>
    <w:rsid w:val="00060D92"/>
    <w:rsid w:val="000707EF"/>
    <w:rsid w:val="000B4773"/>
    <w:rsid w:val="000C6903"/>
    <w:rsid w:val="000F2E0B"/>
    <w:rsid w:val="0014507D"/>
    <w:rsid w:val="00177294"/>
    <w:rsid w:val="00196702"/>
    <w:rsid w:val="00196F0E"/>
    <w:rsid w:val="002174DC"/>
    <w:rsid w:val="0025441A"/>
    <w:rsid w:val="00287FD3"/>
    <w:rsid w:val="002F543A"/>
    <w:rsid w:val="0031064D"/>
    <w:rsid w:val="00345230"/>
    <w:rsid w:val="00386D11"/>
    <w:rsid w:val="003D269B"/>
    <w:rsid w:val="003E7074"/>
    <w:rsid w:val="004009C7"/>
    <w:rsid w:val="00474E42"/>
    <w:rsid w:val="004A66C1"/>
    <w:rsid w:val="004C490F"/>
    <w:rsid w:val="00525118"/>
    <w:rsid w:val="00533866"/>
    <w:rsid w:val="00536334"/>
    <w:rsid w:val="00537D6F"/>
    <w:rsid w:val="00555743"/>
    <w:rsid w:val="005829FE"/>
    <w:rsid w:val="005B2689"/>
    <w:rsid w:val="005B2F15"/>
    <w:rsid w:val="00672A18"/>
    <w:rsid w:val="0069649C"/>
    <w:rsid w:val="006E4A58"/>
    <w:rsid w:val="007120F4"/>
    <w:rsid w:val="00726150"/>
    <w:rsid w:val="007662BD"/>
    <w:rsid w:val="00773293"/>
    <w:rsid w:val="00774724"/>
    <w:rsid w:val="00781BF8"/>
    <w:rsid w:val="00787DA1"/>
    <w:rsid w:val="007928DD"/>
    <w:rsid w:val="007957C4"/>
    <w:rsid w:val="007A49C9"/>
    <w:rsid w:val="007D1AF2"/>
    <w:rsid w:val="007F5884"/>
    <w:rsid w:val="00844362"/>
    <w:rsid w:val="00853394"/>
    <w:rsid w:val="0085712C"/>
    <w:rsid w:val="00891910"/>
    <w:rsid w:val="00916F2B"/>
    <w:rsid w:val="009538A4"/>
    <w:rsid w:val="0097707E"/>
    <w:rsid w:val="009C530B"/>
    <w:rsid w:val="009D7DF5"/>
    <w:rsid w:val="00A57BBF"/>
    <w:rsid w:val="00B5502C"/>
    <w:rsid w:val="00B7066D"/>
    <w:rsid w:val="00B84112"/>
    <w:rsid w:val="00B84438"/>
    <w:rsid w:val="00C8009C"/>
    <w:rsid w:val="00C96875"/>
    <w:rsid w:val="00D05959"/>
    <w:rsid w:val="00D31C75"/>
    <w:rsid w:val="00D3763D"/>
    <w:rsid w:val="00D70822"/>
    <w:rsid w:val="00DD07BA"/>
    <w:rsid w:val="00DD2009"/>
    <w:rsid w:val="00E04A33"/>
    <w:rsid w:val="00E43C36"/>
    <w:rsid w:val="00E50C3C"/>
    <w:rsid w:val="00E53432"/>
    <w:rsid w:val="00E61531"/>
    <w:rsid w:val="00E84B1D"/>
    <w:rsid w:val="00EB48A0"/>
    <w:rsid w:val="00EE72FF"/>
    <w:rsid w:val="00F32E21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0A9B8B"/>
  <w15:docId w15:val="{DF43B392-9230-494A-9D93-C499A936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81BF8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17</cp:revision>
  <cp:lastPrinted>2020-03-12T10:47:00Z</cp:lastPrinted>
  <dcterms:created xsi:type="dcterms:W3CDTF">2020-03-19T14:21:00Z</dcterms:created>
  <dcterms:modified xsi:type="dcterms:W3CDTF">2021-11-02T20:02:00Z</dcterms:modified>
</cp:coreProperties>
</file>