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F1" w:rsidRDefault="00F951F1" w:rsidP="00F951F1">
      <w:pPr>
        <w:jc w:val="center"/>
        <w:rPr>
          <w:rFonts w:cs="PT Bold Heading"/>
          <w:b/>
          <w:bCs/>
          <w:sz w:val="28"/>
          <w:szCs w:val="28"/>
          <w:rtl/>
          <w:lang w:bidi="ar-JO"/>
        </w:rPr>
      </w:pPr>
      <w:r>
        <w:rPr>
          <w:rFonts w:cs="PT Bold Heading" w:hint="cs"/>
          <w:b/>
          <w:bCs/>
          <w:sz w:val="28"/>
          <w:szCs w:val="28"/>
          <w:rtl/>
          <w:lang w:bidi="ar-JO"/>
        </w:rPr>
        <w:t>مختصر توصيف المقرر</w:t>
      </w:r>
    </w:p>
    <w:p w:rsidR="00F951F1" w:rsidRDefault="00F951F1" w:rsidP="00F951F1">
      <w:pPr>
        <w:jc w:val="center"/>
      </w:pPr>
    </w:p>
    <w:p w:rsidR="00F951F1" w:rsidRDefault="00F951F1" w:rsidP="00F951F1">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F951F1"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raditional Arabic" w:hAnsi="Traditional Arabic" w:cs="Traditional Arabic"/>
                <w:b/>
                <w:bCs/>
                <w:sz w:val="28"/>
                <w:szCs w:val="28"/>
                <w:lang w:val="fr-FR"/>
              </w:rPr>
            </w:pPr>
            <w:r>
              <w:rPr>
                <w:rFonts w:ascii="Traditional Arabic" w:hAnsi="Traditional Arabic" w:cs="Traditional Arabic"/>
                <w:b/>
                <w:bCs/>
                <w:sz w:val="28"/>
                <w:szCs w:val="28"/>
                <w:rtl/>
                <w:lang w:val="fr-FR"/>
              </w:rPr>
              <w:t>القانون الاداري (2)</w:t>
            </w:r>
          </w:p>
        </w:tc>
      </w:tr>
      <w:tr w:rsidR="00F951F1"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231</w:t>
            </w:r>
          </w:p>
        </w:tc>
      </w:tr>
      <w:tr w:rsidR="00F951F1"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230</w:t>
            </w:r>
          </w:p>
        </w:tc>
      </w:tr>
      <w:tr w:rsidR="00F951F1"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الرابع</w:t>
            </w:r>
          </w:p>
        </w:tc>
      </w:tr>
      <w:tr w:rsidR="00F951F1"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F951F1" w:rsidRDefault="00F951F1"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F951F1"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951F1" w:rsidRDefault="00F951F1"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951F1" w:rsidRDefault="00F951F1"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F951F1"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F951F1" w:rsidRDefault="00F951F1"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F951F1" w:rsidRDefault="00F951F1"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F951F1"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951F1" w:rsidRDefault="00F951F1"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951F1" w:rsidRDefault="00F951F1"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F951F1"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951F1" w:rsidRDefault="00F951F1"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951F1" w:rsidRDefault="00F951F1"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F951F1"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F951F1" w:rsidRDefault="00F951F1"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F951F1" w:rsidRDefault="00F951F1"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F951F1" w:rsidRDefault="00F951F1" w:rsidP="00F951F1">
      <w:pPr>
        <w:rPr>
          <w:rFonts w:asciiTheme="minorBidi" w:hAnsiTheme="minorBidi"/>
          <w:b/>
          <w:bCs/>
          <w:i/>
          <w:iCs/>
          <w:sz w:val="24"/>
          <w:szCs w:val="24"/>
          <w:rtl/>
        </w:rPr>
      </w:pPr>
    </w:p>
    <w:p w:rsidR="00F951F1" w:rsidRDefault="00F951F1" w:rsidP="00F951F1">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7"/>
        <w:gridCol w:w="4333"/>
      </w:tblGrid>
      <w:tr w:rsidR="00F951F1"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tcPr>
          <w:p w:rsidR="00F951F1" w:rsidRDefault="00F951F1"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النظرية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العامة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للنشاط</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w:t>
            </w:r>
            <w:r>
              <w:rPr>
                <w:rFonts w:ascii="Traditional Arabic" w:eastAsiaTheme="minorHAnsi" w:hAnsi="Traditional Arabic" w:cs="Traditional Arabic"/>
                <w:sz w:val="28"/>
                <w:szCs w:val="28"/>
                <w:lang w:val="fr-FR"/>
              </w:rPr>
              <w:t>:</w:t>
            </w:r>
            <w:r>
              <w:rPr>
                <w:rFonts w:ascii="Traditional Arabic" w:eastAsiaTheme="minorHAnsi" w:hAnsi="Traditional Arabic" w:cs="Traditional Arabic"/>
                <w:sz w:val="28"/>
                <w:szCs w:val="28"/>
                <w:rtl/>
                <w:lang w:val="fr-FR"/>
              </w:rPr>
              <w:t>القرارات 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أركان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القرار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،أنواع القرارات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،نفاذ</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القرار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 نهاية القرارات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التعريف</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بالعقود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 ،معيار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أركان</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 أنواع</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العقود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أحكام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المنافسة</w:t>
            </w:r>
          </w:p>
          <w:p w:rsidR="00F951F1" w:rsidRDefault="00F951F1"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العامة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المنافسة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المحدودة،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التأمين المباشر،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آثار</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العقد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سلطات الإدارة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،حقوق</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المتعاقد</w:t>
            </w:r>
            <w:r>
              <w:rPr>
                <w:rFonts w:ascii="Traditional Arabic" w:eastAsiaTheme="minorHAnsi" w:hAnsi="Traditional Arabic" w:cs="Traditional Arabic"/>
                <w:sz w:val="28"/>
                <w:szCs w:val="28"/>
                <w:lang w:val="fr-FR"/>
              </w:rPr>
              <w:t xml:space="preserve"> .</w:t>
            </w:r>
          </w:p>
          <w:p w:rsidR="00F951F1" w:rsidRDefault="00F951F1"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644" w:type="dxa"/>
            <w:tcBorders>
              <w:top w:val="double" w:sz="4" w:space="0" w:color="auto"/>
              <w:left w:val="single" w:sz="4" w:space="0" w:color="auto"/>
              <w:bottom w:val="double" w:sz="4" w:space="0" w:color="auto"/>
              <w:right w:val="double" w:sz="4" w:space="0" w:color="auto"/>
            </w:tcBorders>
            <w:hideMark/>
          </w:tcPr>
          <w:p w:rsidR="00F951F1" w:rsidRPr="00813069" w:rsidRDefault="00F951F1"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lastRenderedPageBreak/>
              <w:t xml:space="preserve">The general theory of the administrative activity: administrative decisions, the elements of the administrative decision, types of administrative decisions, enforceability of the administrative decision, the end of the administrative </w:t>
            </w:r>
            <w:r w:rsidRPr="00813069">
              <w:rPr>
                <w:rFonts w:ascii="Traditional Arabic" w:eastAsiaTheme="minorHAnsi" w:hAnsi="Traditional Arabic" w:cs="Traditional Arabic"/>
                <w:sz w:val="28"/>
                <w:szCs w:val="28"/>
              </w:rPr>
              <w:lastRenderedPageBreak/>
              <w:t>decisions, identification of the administrative contracts, standard of the administrative contract, the elements of the administrative contract, types of administrative contracts, the provisions of public competition, limited competition, direct insurance, the effects of the administrative contract : Powers of administration, the contractor’s rights.</w:t>
            </w:r>
          </w:p>
        </w:tc>
      </w:tr>
    </w:tbl>
    <w:p w:rsidR="00F951F1" w:rsidRDefault="00F951F1" w:rsidP="00F951F1">
      <w:pPr>
        <w:rPr>
          <w:rFonts w:cs="Arabic Transparent"/>
          <w:b/>
          <w:bCs/>
          <w:sz w:val="28"/>
          <w:szCs w:val="28"/>
          <w:rtl/>
        </w:rPr>
      </w:pPr>
    </w:p>
    <w:p w:rsidR="00F951F1" w:rsidRDefault="00F951F1" w:rsidP="00F951F1">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9"/>
        <w:gridCol w:w="3502"/>
        <w:gridCol w:w="4099"/>
      </w:tblGrid>
      <w:tr w:rsidR="00F951F1" w:rsidTr="00746632">
        <w:trPr>
          <w:jc w:val="center"/>
        </w:trPr>
        <w:tc>
          <w:tcPr>
            <w:tcW w:w="1038" w:type="dxa"/>
            <w:tcBorders>
              <w:top w:val="double" w:sz="4" w:space="0" w:color="auto"/>
              <w:left w:val="double" w:sz="4" w:space="0" w:color="auto"/>
              <w:bottom w:val="double" w:sz="4" w:space="0" w:color="auto"/>
              <w:right w:val="single" w:sz="4" w:space="0" w:color="auto"/>
            </w:tcBorders>
            <w:hideMark/>
          </w:tcPr>
          <w:p w:rsidR="00F951F1" w:rsidRDefault="00F951F1"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double" w:sz="4" w:space="0" w:color="auto"/>
              <w:right w:val="single" w:sz="4" w:space="0" w:color="auto"/>
            </w:tcBorders>
          </w:tcPr>
          <w:p w:rsidR="00F951F1" w:rsidRDefault="00F951F1" w:rsidP="00746632">
            <w:pPr>
              <w:autoSpaceDE w:val="0"/>
              <w:autoSpaceDN w:val="0"/>
              <w:adjustRightInd w:val="0"/>
              <w:spacing w:after="0" w:line="240" w:lineRule="auto"/>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الاستشارات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مجال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النشاط الإداري،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وتحديد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وسائل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ومدى مشروعيتها</w:t>
            </w:r>
            <w:r>
              <w:rPr>
                <w:rFonts w:ascii="Traditional Arabic" w:hAnsi="Traditional Arabic" w:cs="Traditional Arabic"/>
                <w:sz w:val="28"/>
                <w:szCs w:val="28"/>
                <w:lang w:val="fr-FR"/>
              </w:rPr>
              <w:t>.</w:t>
            </w:r>
          </w:p>
          <w:p w:rsidR="00F951F1" w:rsidRDefault="00F951F1" w:rsidP="00746632">
            <w:pPr>
              <w:autoSpaceDE w:val="0"/>
              <w:autoSpaceDN w:val="0"/>
              <w:adjustRightInd w:val="0"/>
              <w:spacing w:after="0" w:line="240" w:lineRule="auto"/>
              <w:jc w:val="both"/>
              <w:rPr>
                <w:rFonts w:ascii="Traditional Arabic" w:hAnsi="Traditional Arabic" w:cs="Traditional Arabic"/>
                <w:sz w:val="28"/>
                <w:szCs w:val="28"/>
                <w:lang w:val="fr-FR"/>
              </w:rPr>
            </w:pPr>
          </w:p>
        </w:tc>
        <w:tc>
          <w:tcPr>
            <w:tcW w:w="4205" w:type="dxa"/>
            <w:tcBorders>
              <w:top w:val="double" w:sz="4" w:space="0" w:color="auto"/>
              <w:left w:val="single" w:sz="4" w:space="0" w:color="auto"/>
              <w:bottom w:val="double" w:sz="4" w:space="0" w:color="auto"/>
              <w:right w:val="double" w:sz="4" w:space="0" w:color="auto"/>
            </w:tcBorders>
            <w:hideMark/>
          </w:tcPr>
          <w:p w:rsidR="00F951F1" w:rsidRPr="00813069" w:rsidRDefault="00F951F1" w:rsidP="00746632">
            <w:pPr>
              <w:autoSpaceDE w:val="0"/>
              <w:autoSpaceDN w:val="0"/>
              <w:bidi w:val="0"/>
              <w:adjustRightInd w:val="0"/>
              <w:spacing w:after="0" w:line="240" w:lineRule="auto"/>
              <w:jc w:val="both"/>
              <w:rPr>
                <w:rFonts w:ascii="Traditional Arabic" w:hAnsi="Traditional Arabic" w:cs="Traditional Arabic"/>
                <w:sz w:val="28"/>
                <w:szCs w:val="28"/>
              </w:rPr>
            </w:pPr>
            <w:r w:rsidRPr="00813069">
              <w:rPr>
                <w:rFonts w:ascii="Traditional Arabic" w:hAnsi="Traditional Arabic" w:cs="Traditional Arabic"/>
                <w:sz w:val="28"/>
                <w:szCs w:val="28"/>
              </w:rPr>
              <w:t>Give legal advice in the field of the administrative activity and specify the means of management and how legal they are</w:t>
            </w:r>
          </w:p>
        </w:tc>
      </w:tr>
    </w:tbl>
    <w:p w:rsidR="00F951F1" w:rsidRDefault="00F951F1" w:rsidP="00F951F1">
      <w:pPr>
        <w:rPr>
          <w:rFonts w:cs="Arabic Transparent"/>
          <w:b/>
          <w:bCs/>
          <w:sz w:val="28"/>
          <w:szCs w:val="28"/>
          <w:u w:val="single"/>
          <w:rtl/>
        </w:rPr>
      </w:pPr>
    </w:p>
    <w:p w:rsidR="00F951F1" w:rsidRDefault="00F951F1" w:rsidP="00F951F1">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F951F1" w:rsidRDefault="00F951F1" w:rsidP="00F951F1">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0"/>
        <w:gridCol w:w="3849"/>
        <w:gridCol w:w="4121"/>
      </w:tblGrid>
      <w:tr w:rsidR="00F951F1" w:rsidTr="00746632">
        <w:trPr>
          <w:jc w:val="center"/>
        </w:trPr>
        <w:tc>
          <w:tcPr>
            <w:tcW w:w="675" w:type="dxa"/>
            <w:tcBorders>
              <w:top w:val="double" w:sz="4" w:space="0" w:color="auto"/>
              <w:left w:val="double" w:sz="4" w:space="0" w:color="auto"/>
              <w:bottom w:val="double" w:sz="4" w:space="0" w:color="auto"/>
              <w:right w:val="single" w:sz="4" w:space="0" w:color="auto"/>
            </w:tcBorders>
            <w:hideMark/>
          </w:tcPr>
          <w:p w:rsidR="00F951F1" w:rsidRDefault="00F951F1"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double" w:sz="4" w:space="0" w:color="auto"/>
              <w:right w:val="single" w:sz="4" w:space="0" w:color="auto"/>
            </w:tcBorders>
          </w:tcPr>
          <w:p w:rsidR="00F951F1" w:rsidRDefault="00F951F1"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الاستشارات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القانونية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مجال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النشاط الإداري،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وتحديد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وسائل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ومدى مشروعيتها</w:t>
            </w:r>
          </w:p>
          <w:p w:rsidR="00F951F1" w:rsidRDefault="00F951F1"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double" w:sz="4" w:space="0" w:color="auto"/>
              <w:left w:val="single" w:sz="4" w:space="0" w:color="auto"/>
              <w:bottom w:val="double" w:sz="4" w:space="0" w:color="auto"/>
              <w:right w:val="double" w:sz="4" w:space="0" w:color="auto"/>
            </w:tcBorders>
            <w:hideMark/>
          </w:tcPr>
          <w:p w:rsidR="00F951F1" w:rsidRPr="00813069" w:rsidRDefault="00F951F1"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Give legal advice in the field of the administrative activity and specify the means of management and how legal they are.</w:t>
            </w:r>
          </w:p>
        </w:tc>
      </w:tr>
    </w:tbl>
    <w:p w:rsidR="00F951F1" w:rsidRDefault="00F951F1" w:rsidP="00F951F1">
      <w:pPr>
        <w:rPr>
          <w:rFonts w:cs="Arabic Transparent"/>
          <w:b/>
          <w:bCs/>
          <w:sz w:val="28"/>
          <w:szCs w:val="28"/>
          <w:u w:val="single"/>
          <w:rtl/>
        </w:rPr>
      </w:pPr>
    </w:p>
    <w:p w:rsidR="00F951F1" w:rsidRDefault="00F951F1" w:rsidP="00F951F1">
      <w:pPr>
        <w:rPr>
          <w:rFonts w:cs="Arabic Transparent"/>
          <w:b/>
          <w:bCs/>
          <w:sz w:val="28"/>
          <w:szCs w:val="28"/>
          <w:u w:val="single"/>
          <w:rtl/>
          <w:lang w:bidi="ar-JO"/>
        </w:rPr>
      </w:pPr>
    </w:p>
    <w:p w:rsidR="00F951F1" w:rsidRDefault="00F951F1" w:rsidP="00F951F1">
      <w:pPr>
        <w:rPr>
          <w:rFonts w:cs="Arabic Transparent"/>
          <w:b/>
          <w:bCs/>
          <w:sz w:val="28"/>
          <w:szCs w:val="28"/>
          <w:u w:val="single"/>
          <w:rtl/>
          <w:lang w:bidi="ar-JO"/>
        </w:rPr>
      </w:pPr>
    </w:p>
    <w:p w:rsidR="00F951F1" w:rsidRDefault="00F951F1" w:rsidP="00F951F1">
      <w:pPr>
        <w:rPr>
          <w:rFonts w:cs="Arabic Transparent"/>
          <w:b/>
          <w:bCs/>
          <w:sz w:val="28"/>
          <w:szCs w:val="28"/>
          <w:u w:val="single"/>
          <w:rtl/>
          <w:lang w:bidi="ar-JO"/>
        </w:rPr>
      </w:pPr>
    </w:p>
    <w:p w:rsidR="00F951F1" w:rsidRDefault="00F951F1" w:rsidP="00F951F1">
      <w:pPr>
        <w:rPr>
          <w:rFonts w:cs="Arabic Transparent"/>
          <w:b/>
          <w:bCs/>
          <w:sz w:val="28"/>
          <w:szCs w:val="28"/>
          <w:u w:val="single"/>
          <w:rtl/>
          <w:lang w:bidi="ar-JO"/>
        </w:rPr>
      </w:pPr>
    </w:p>
    <w:p w:rsidR="00F951F1" w:rsidRDefault="00F951F1" w:rsidP="00F951F1">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F951F1" w:rsidRDefault="00F951F1"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F951F1" w:rsidRDefault="00F951F1"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F951F1" w:rsidRDefault="00F951F1"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القرارات الإدارية</w:t>
            </w:r>
            <w:r>
              <w:rPr>
                <w:rFonts w:ascii="Traditional Arabic" w:hAnsi="Traditional Arabic" w:cs="Traditional Arabic"/>
                <w:sz w:val="28"/>
                <w:szCs w:val="28"/>
                <w:lang w:val="fr-FR"/>
              </w:rPr>
              <w:t xml:space="preserve"> </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أركان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القرار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أنواع القرارات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الإدارية</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نفاذ</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القرار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نهاية القرارات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الإدارية</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rPr>
              <w:t>التعريف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الإدارية</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معيار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أركان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أنواع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الإدارية</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المنافسة العامة</w:t>
            </w:r>
            <w:r>
              <w:rPr>
                <w:rFonts w:ascii="Traditional Arabic" w:hAnsi="Traditional Arabic" w:cs="Traditional Arabic"/>
                <w:sz w:val="28"/>
                <w:szCs w:val="28"/>
                <w:lang w:val="fr-FR"/>
              </w:rPr>
              <w:t xml:space="preserve"> </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المنافسة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المحدودة</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التأمين المباشر</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F951F1"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آثار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العقد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سلطات الإدارة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،حقوق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المتعاقد</w:t>
            </w:r>
          </w:p>
        </w:tc>
        <w:tc>
          <w:tcPr>
            <w:tcW w:w="1259"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c>
          <w:tcPr>
            <w:tcW w:w="1376" w:type="dxa"/>
            <w:tcBorders>
              <w:top w:val="single" w:sz="4" w:space="0" w:color="auto"/>
              <w:left w:val="single" w:sz="4" w:space="0" w:color="auto"/>
              <w:bottom w:val="single" w:sz="4" w:space="0" w:color="auto"/>
              <w:right w:val="single" w:sz="4" w:space="0" w:color="auto"/>
            </w:tcBorders>
            <w:hideMark/>
          </w:tcPr>
          <w:p w:rsidR="00F951F1" w:rsidRDefault="00F951F1"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9</w:t>
            </w:r>
          </w:p>
        </w:tc>
      </w:tr>
    </w:tbl>
    <w:p w:rsidR="00F951F1" w:rsidRDefault="00F951F1" w:rsidP="00F951F1">
      <w:pPr>
        <w:rPr>
          <w:rFonts w:cs="Arabic Transparent"/>
          <w:b/>
          <w:bCs/>
          <w:sz w:val="28"/>
          <w:szCs w:val="28"/>
          <w:u w:val="single"/>
          <w:rtl/>
          <w:lang w:bidi="ar-JO"/>
        </w:rPr>
      </w:pPr>
    </w:p>
    <w:p w:rsidR="00F951F1" w:rsidRDefault="00F951F1" w:rsidP="00F951F1">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F951F1" w:rsidRDefault="00F951F1" w:rsidP="00746632">
            <w:pPr>
              <w:bidi w:val="0"/>
              <w:jc w:val="center"/>
              <w:rPr>
                <w:rFonts w:cs="Arabic Transparent"/>
                <w:b/>
                <w:bCs/>
                <w:sz w:val="24"/>
                <w:szCs w:val="24"/>
                <w:lang w:val="fr-FR" w:bidi="ar-JO"/>
              </w:rPr>
            </w:pPr>
            <w:proofErr w:type="spellStart"/>
            <w:r>
              <w:rPr>
                <w:rFonts w:cs="Arabic Transparent"/>
                <w:b/>
                <w:bCs/>
                <w:sz w:val="24"/>
                <w:szCs w:val="24"/>
                <w:lang w:val="fr-FR" w:bidi="ar-JO"/>
              </w:rPr>
              <w:lastRenderedPageBreak/>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F951F1" w:rsidRDefault="00F951F1" w:rsidP="00746632">
            <w:pPr>
              <w:rPr>
                <w:rFonts w:eastAsiaTheme="minorHAnsi"/>
                <w:lang w:val="fr-FR"/>
              </w:rPr>
            </w:pPr>
            <w:r>
              <w:rPr>
                <w:rFonts w:eastAsiaTheme="minorHAnsi"/>
                <w:rtl/>
                <w:lang w:val="fr-FR"/>
              </w:rPr>
              <w:lastRenderedPageBreak/>
              <w:t>القرارات</w:t>
            </w:r>
            <w:r>
              <w:rPr>
                <w:rFonts w:eastAsiaTheme="minorHAnsi"/>
                <w:lang w:val="fr-FR"/>
              </w:rPr>
              <w:t xml:space="preserve"> </w:t>
            </w:r>
            <w:r>
              <w:rPr>
                <w:rFonts w:eastAsiaTheme="minorHAnsi"/>
                <w:rtl/>
                <w:lang w:val="fr-FR"/>
              </w:rPr>
              <w:t>الإدارية في المملكة</w:t>
            </w:r>
            <w:r>
              <w:rPr>
                <w:rFonts w:eastAsiaTheme="minorHAnsi"/>
                <w:lang w:val="fr-FR"/>
              </w:rPr>
              <w:t xml:space="preserve"> </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المؤلف (رئيسي)</w:t>
            </w:r>
          </w:p>
          <w:p w:rsidR="00F951F1" w:rsidRDefault="00F951F1"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rFonts w:eastAsiaTheme="minorHAnsi"/>
                <w:lang w:val="fr-FR"/>
              </w:rPr>
            </w:pPr>
            <w:r>
              <w:rPr>
                <w:rFonts w:eastAsiaTheme="minorHAnsi"/>
                <w:rtl/>
                <w:lang w:val="fr-FR"/>
              </w:rPr>
              <w:t>فؤاد</w:t>
            </w:r>
            <w:r>
              <w:rPr>
                <w:rFonts w:eastAsiaTheme="minorHAnsi"/>
                <w:lang w:val="fr-FR"/>
              </w:rPr>
              <w:t xml:space="preserve"> </w:t>
            </w:r>
            <w:r>
              <w:rPr>
                <w:rFonts w:eastAsiaTheme="minorHAnsi"/>
                <w:rtl/>
                <w:lang w:val="fr-FR"/>
              </w:rPr>
              <w:t>عبد</w:t>
            </w:r>
            <w:r>
              <w:rPr>
                <w:rFonts w:eastAsiaTheme="minorHAnsi"/>
                <w:lang w:val="fr-FR"/>
              </w:rPr>
              <w:t xml:space="preserve"> </w:t>
            </w:r>
            <w:r>
              <w:rPr>
                <w:rFonts w:eastAsiaTheme="minorHAnsi"/>
                <w:rtl/>
                <w:lang w:val="fr-FR"/>
              </w:rPr>
              <w:t>الكريم</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F951F1" w:rsidRDefault="00F951F1"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rFonts w:eastAsiaTheme="minorHAnsi"/>
                <w:lang w:val="fr-FR"/>
              </w:rPr>
            </w:pPr>
            <w:r>
              <w:rPr>
                <w:rFonts w:eastAsiaTheme="minorHAnsi"/>
                <w:rtl/>
                <w:lang w:val="fr-FR"/>
              </w:rPr>
              <w:t>معهد</w:t>
            </w:r>
            <w:r>
              <w:rPr>
                <w:rFonts w:eastAsiaTheme="minorHAnsi"/>
                <w:lang w:val="fr-FR"/>
              </w:rPr>
              <w:t xml:space="preserve"> </w:t>
            </w:r>
            <w:r>
              <w:rPr>
                <w:rFonts w:eastAsiaTheme="minorHAnsi"/>
                <w:rtl/>
                <w:lang w:val="fr-FR"/>
              </w:rPr>
              <w:t>الإدارة</w:t>
            </w:r>
            <w:r>
              <w:rPr>
                <w:rFonts w:eastAsiaTheme="minorHAnsi"/>
                <w:lang w:val="fr-FR"/>
              </w:rPr>
              <w:t xml:space="preserve"> </w:t>
            </w:r>
            <w:r>
              <w:rPr>
                <w:rFonts w:eastAsiaTheme="minorHAnsi"/>
                <w:rtl/>
                <w:lang w:val="fr-FR"/>
              </w:rPr>
              <w:t>العامة</w:t>
            </w:r>
            <w:r>
              <w:rPr>
                <w:rFonts w:eastAsiaTheme="minorHAnsi"/>
                <w:lang w:val="fr-FR"/>
              </w:rPr>
              <w:t xml:space="preserve"> </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F951F1" w:rsidRDefault="00F951F1"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lang w:val="fr-FR"/>
              </w:rPr>
            </w:pPr>
            <w:r>
              <w:rPr>
                <w:rFonts w:eastAsiaTheme="minorHAnsi"/>
                <w:rtl/>
                <w:lang w:val="fr-FR"/>
              </w:rPr>
              <w:t>٢٠٠٣</w:t>
            </w:r>
            <w:r>
              <w:rPr>
                <w:rFonts w:eastAsiaTheme="minorHAnsi"/>
                <w:lang w:val="fr-FR"/>
              </w:rPr>
              <w:t xml:space="preserve"> </w:t>
            </w:r>
            <w:r>
              <w:rPr>
                <w:rFonts w:eastAsiaTheme="minorHAnsi"/>
                <w:rtl/>
                <w:lang w:val="fr-FR"/>
              </w:rPr>
              <w:t>م</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F951F1" w:rsidRDefault="00F951F1"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rFonts w:cs="Arabic Transparent"/>
                <w:sz w:val="24"/>
                <w:szCs w:val="24"/>
                <w:lang w:val="fr-FR"/>
              </w:rPr>
            </w:pPr>
            <w:r>
              <w:rPr>
                <w:rFonts w:cs="Arabic Transparent"/>
                <w:b/>
                <w:bCs/>
                <w:sz w:val="24"/>
                <w:szCs w:val="24"/>
                <w:rtl/>
                <w:lang w:val="fr-FR"/>
              </w:rPr>
              <w:t>القانون</w:t>
            </w:r>
            <w:r>
              <w:rPr>
                <w:rFonts w:cs="Arabic Transparent" w:hint="cs"/>
                <w:b/>
                <w:bCs/>
                <w:sz w:val="24"/>
                <w:szCs w:val="24"/>
                <w:lang w:val="fr-FR"/>
              </w:rPr>
              <w:t xml:space="preserve"> </w:t>
            </w:r>
            <w:r>
              <w:rPr>
                <w:rFonts w:cs="Arabic Transparent"/>
                <w:b/>
                <w:bCs/>
                <w:sz w:val="24"/>
                <w:szCs w:val="24"/>
                <w:rtl/>
                <w:lang w:val="fr-FR"/>
              </w:rPr>
              <w:t>الإداري</w:t>
            </w:r>
            <w:r>
              <w:rPr>
                <w:rFonts w:cs="Arabic Transparent" w:hint="cs"/>
                <w:b/>
                <w:bCs/>
                <w:sz w:val="24"/>
                <w:szCs w:val="24"/>
                <w:lang w:val="fr-FR"/>
              </w:rPr>
              <w:t xml:space="preserve"> </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F951F1" w:rsidRDefault="00F951F1"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rFonts w:cs="Arabic Transparent"/>
                <w:b/>
                <w:bCs/>
                <w:sz w:val="24"/>
                <w:szCs w:val="24"/>
                <w:lang w:val="fr-FR"/>
              </w:rPr>
            </w:pPr>
            <w:r>
              <w:rPr>
                <w:rFonts w:cs="Arabic Transparent"/>
                <w:b/>
                <w:bCs/>
                <w:sz w:val="24"/>
                <w:szCs w:val="24"/>
                <w:rtl/>
                <w:lang w:val="fr-FR"/>
              </w:rPr>
              <w:t>سليمان</w:t>
            </w:r>
            <w:r>
              <w:rPr>
                <w:rFonts w:cs="Arabic Transparent" w:hint="cs"/>
                <w:b/>
                <w:bCs/>
                <w:sz w:val="24"/>
                <w:szCs w:val="24"/>
                <w:lang w:val="fr-FR"/>
              </w:rPr>
              <w:t xml:space="preserve"> </w:t>
            </w:r>
            <w:r>
              <w:rPr>
                <w:rFonts w:cs="Arabic Transparent"/>
                <w:b/>
                <w:bCs/>
                <w:sz w:val="24"/>
                <w:szCs w:val="24"/>
                <w:rtl/>
                <w:lang w:val="fr-FR"/>
              </w:rPr>
              <w:t>الطماوي</w:t>
            </w:r>
            <w:r>
              <w:rPr>
                <w:rFonts w:cs="Arabic Transparent" w:hint="cs"/>
                <w:b/>
                <w:bCs/>
                <w:sz w:val="24"/>
                <w:szCs w:val="24"/>
                <w:lang w:val="fr-FR"/>
              </w:rPr>
              <w:t xml:space="preserve"> </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rPr>
            </w:pPr>
            <w:r>
              <w:rPr>
                <w:rFonts w:cs="Arabic Transparent"/>
                <w:b/>
                <w:bCs/>
                <w:sz w:val="24"/>
                <w:szCs w:val="24"/>
                <w:rtl/>
                <w:lang w:val="fr-FR" w:bidi="ar-JO"/>
              </w:rPr>
              <w:t>اسم الناشر</w:t>
            </w:r>
          </w:p>
          <w:p w:rsidR="00F951F1" w:rsidRDefault="00F951F1"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rFonts w:cs="Arabic Transparent"/>
                <w:sz w:val="24"/>
                <w:szCs w:val="24"/>
                <w:lang w:val="fr-FR" w:bidi="ar-JO"/>
              </w:rPr>
            </w:pPr>
            <w:r>
              <w:rPr>
                <w:rFonts w:cs="Arabic Transparent"/>
                <w:b/>
                <w:bCs/>
                <w:sz w:val="24"/>
                <w:szCs w:val="24"/>
                <w:rtl/>
                <w:lang w:val="fr-FR"/>
              </w:rPr>
              <w:t>منشأة</w:t>
            </w:r>
            <w:r>
              <w:rPr>
                <w:rFonts w:cs="Arabic Transparent" w:hint="cs"/>
                <w:b/>
                <w:bCs/>
                <w:sz w:val="24"/>
                <w:szCs w:val="24"/>
                <w:lang w:val="fr-FR"/>
              </w:rPr>
              <w:t xml:space="preserve"> </w:t>
            </w:r>
            <w:r>
              <w:rPr>
                <w:rFonts w:cs="Arabic Transparent"/>
                <w:b/>
                <w:bCs/>
                <w:sz w:val="24"/>
                <w:szCs w:val="24"/>
                <w:rtl/>
                <w:lang w:val="fr-FR"/>
              </w:rPr>
              <w:t>اِّلمعارف</w:t>
            </w:r>
            <w:r>
              <w:rPr>
                <w:rFonts w:cs="Arabic Transparent" w:hint="cs"/>
                <w:b/>
                <w:bCs/>
                <w:sz w:val="24"/>
                <w:szCs w:val="24"/>
                <w:lang w:val="fr-FR"/>
              </w:rPr>
              <w:t xml:space="preserve"> </w:t>
            </w:r>
          </w:p>
        </w:tc>
      </w:tr>
      <w:tr w:rsidR="00F951F1"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F951F1" w:rsidRDefault="00F951F1" w:rsidP="00746632">
            <w:pPr>
              <w:jc w:val="center"/>
              <w:rPr>
                <w:rFonts w:cs="Arabic Transparent"/>
                <w:b/>
                <w:bCs/>
                <w:sz w:val="24"/>
                <w:szCs w:val="24"/>
                <w:rtl/>
                <w:lang w:val="fr-FR"/>
              </w:rPr>
            </w:pPr>
            <w:r>
              <w:rPr>
                <w:rFonts w:cs="Arabic Transparent"/>
                <w:b/>
                <w:bCs/>
                <w:sz w:val="24"/>
                <w:szCs w:val="24"/>
                <w:rtl/>
                <w:lang w:val="fr-FR" w:bidi="ar-JO"/>
              </w:rPr>
              <w:t>سنة النشر</w:t>
            </w:r>
          </w:p>
          <w:p w:rsidR="00F951F1" w:rsidRDefault="00F951F1"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F951F1" w:rsidRDefault="00F951F1" w:rsidP="00746632">
            <w:pPr>
              <w:rPr>
                <w:rFonts w:cs="Arabic Transparent"/>
                <w:sz w:val="24"/>
                <w:szCs w:val="24"/>
                <w:lang w:val="fr-FR"/>
              </w:rPr>
            </w:pPr>
            <w:r>
              <w:rPr>
                <w:rFonts w:cs="Arabic Transparent"/>
                <w:b/>
                <w:bCs/>
                <w:sz w:val="24"/>
                <w:szCs w:val="24"/>
                <w:rtl/>
                <w:lang w:val="fr-FR"/>
              </w:rPr>
              <w:t>١٩٨٠</w:t>
            </w:r>
            <w:r>
              <w:rPr>
                <w:rFonts w:cs="Arabic Transparent" w:hint="cs"/>
                <w:b/>
                <w:bCs/>
                <w:sz w:val="24"/>
                <w:szCs w:val="24"/>
                <w:lang w:val="fr-FR"/>
              </w:rPr>
              <w:t xml:space="preserve"> </w:t>
            </w:r>
            <w:r>
              <w:rPr>
                <w:rFonts w:cs="Arabic Transparent"/>
                <w:b/>
                <w:bCs/>
                <w:sz w:val="24"/>
                <w:szCs w:val="24"/>
                <w:rtl/>
                <w:lang w:val="fr-FR"/>
              </w:rPr>
              <w:t>م</w:t>
            </w:r>
          </w:p>
        </w:tc>
      </w:tr>
    </w:tbl>
    <w:p w:rsidR="00F951F1" w:rsidRDefault="00F951F1" w:rsidP="00F951F1">
      <w:pPr>
        <w:rPr>
          <w:rtl/>
        </w:rPr>
      </w:pPr>
    </w:p>
    <w:p w:rsidR="00F951F1" w:rsidRDefault="00F951F1" w:rsidP="00F951F1">
      <w:pPr>
        <w:rPr>
          <w:rtl/>
        </w:rPr>
      </w:pPr>
      <w:r>
        <w:rPr>
          <w:rtl/>
        </w:rPr>
        <w:t>ملاحظة: يمكن اضافة مراجع اخرى بحيث لا تتجاوز 3 مراجع على الاكثر.</w:t>
      </w:r>
    </w:p>
    <w:p w:rsidR="002562D3" w:rsidRPr="00F951F1" w:rsidRDefault="002562D3" w:rsidP="00F951F1">
      <w:pPr>
        <w:rPr>
          <w:rtl/>
        </w:rPr>
      </w:pPr>
      <w:bookmarkStart w:id="0" w:name="_GoBack"/>
      <w:bookmarkEnd w:id="0"/>
    </w:p>
    <w:sectPr w:rsidR="002562D3" w:rsidRPr="00F951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5">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86965"/>
    <w:rsid w:val="008940CB"/>
    <w:rsid w:val="008A010D"/>
    <w:rsid w:val="008C325E"/>
    <w:rsid w:val="008E3881"/>
    <w:rsid w:val="00946396"/>
    <w:rsid w:val="0097375D"/>
    <w:rsid w:val="00994357"/>
    <w:rsid w:val="00A166D1"/>
    <w:rsid w:val="00AF13B2"/>
    <w:rsid w:val="00AF525D"/>
    <w:rsid w:val="00B51B27"/>
    <w:rsid w:val="00BB47AD"/>
    <w:rsid w:val="00C760C5"/>
    <w:rsid w:val="00D80A19"/>
    <w:rsid w:val="00E17732"/>
    <w:rsid w:val="00F100D4"/>
    <w:rsid w:val="00F55A8D"/>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2014-10-29T07:53:00Z</cp:lastPrinted>
  <dcterms:created xsi:type="dcterms:W3CDTF">2014-10-29T07:54:00Z</dcterms:created>
  <dcterms:modified xsi:type="dcterms:W3CDTF">2014-10-29T07:54:00Z</dcterms:modified>
</cp:coreProperties>
</file>