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4" w:rsidRDefault="003366C8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المعارض</w:t>
      </w:r>
      <w:r w:rsidR="008102C4" w:rsidRPr="00103552">
        <w:rPr>
          <w:rFonts w:cs="Al-Mothnna" w:hint="cs"/>
          <w:b/>
          <w:bCs/>
          <w:i/>
          <w:iCs/>
          <w:sz w:val="36"/>
          <w:szCs w:val="36"/>
          <w:rtl/>
        </w:rPr>
        <w:t xml:space="preserve"> بعمادة شؤون الطلاب بجامعة المجمعة للعام الجامعي 1432/1433هـ</w:t>
      </w:r>
    </w:p>
    <w:p w:rsidR="00D371E8" w:rsidRDefault="00D371E8" w:rsidP="00597A70">
      <w:pPr>
        <w:jc w:val="center"/>
        <w:rPr>
          <w:rFonts w:cs="Al-Mothnna" w:hint="cs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(</w:t>
      </w:r>
      <w:r w:rsidR="00597A70">
        <w:rPr>
          <w:rFonts w:cs="Al-Mothnna" w:hint="cs"/>
          <w:b/>
          <w:bCs/>
          <w:i/>
          <w:iCs/>
          <w:sz w:val="36"/>
          <w:szCs w:val="36"/>
          <w:rtl/>
        </w:rPr>
        <w:t>البازار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>)</w:t>
      </w:r>
    </w:p>
    <w:p w:rsidR="005716F4" w:rsidRDefault="005716F4" w:rsidP="00597A70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الموعد / / 1432هـ</w:t>
      </w:r>
    </w:p>
    <w:p w:rsidR="00D371E8" w:rsidRDefault="00D371E8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8102C4" w:rsidRDefault="008102C4" w:rsidP="008102C4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1/جدول توضيحي</w:t>
      </w:r>
    </w:p>
    <w:tbl>
      <w:tblPr>
        <w:tblStyle w:val="a3"/>
        <w:bidiVisual/>
        <w:tblW w:w="15027" w:type="dxa"/>
        <w:tblInd w:w="-535" w:type="dxa"/>
        <w:tblLook w:val="04A0"/>
      </w:tblPr>
      <w:tblGrid>
        <w:gridCol w:w="1985"/>
        <w:gridCol w:w="1134"/>
        <w:gridCol w:w="4111"/>
        <w:gridCol w:w="3543"/>
        <w:gridCol w:w="4254"/>
      </w:tblGrid>
      <w:tr w:rsidR="005716F4" w:rsidTr="00EF5E97">
        <w:tc>
          <w:tcPr>
            <w:tcW w:w="1985" w:type="dxa"/>
            <w:tcBorders>
              <w:right w:val="single" w:sz="4" w:space="0" w:color="auto"/>
            </w:tcBorders>
          </w:tcPr>
          <w:p w:rsidR="005716F4" w:rsidRPr="00103552" w:rsidRDefault="005716F4" w:rsidP="005716F4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16F4" w:rsidRPr="00103552" w:rsidRDefault="005716F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نوعه</w:t>
            </w:r>
          </w:p>
        </w:tc>
        <w:tc>
          <w:tcPr>
            <w:tcW w:w="4111" w:type="dxa"/>
          </w:tcPr>
          <w:p w:rsidR="005716F4" w:rsidRPr="00103552" w:rsidRDefault="005716F4" w:rsidP="005716F4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أهدافه</w:t>
            </w:r>
          </w:p>
        </w:tc>
        <w:tc>
          <w:tcPr>
            <w:tcW w:w="3543" w:type="dxa"/>
          </w:tcPr>
          <w:p w:rsidR="005716F4" w:rsidRPr="00103552" w:rsidRDefault="005716F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التوثيق</w:t>
            </w:r>
          </w:p>
        </w:tc>
        <w:tc>
          <w:tcPr>
            <w:tcW w:w="4254" w:type="dxa"/>
          </w:tcPr>
          <w:p w:rsidR="005716F4" w:rsidRPr="00103552" w:rsidRDefault="005716F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الاحتياجات قبل النشاط</w:t>
            </w:r>
          </w:p>
        </w:tc>
      </w:tr>
      <w:tr w:rsidR="005716F4" w:rsidTr="005B7F27">
        <w:tc>
          <w:tcPr>
            <w:tcW w:w="1985" w:type="dxa"/>
            <w:tcBorders>
              <w:right w:val="single" w:sz="4" w:space="0" w:color="auto"/>
            </w:tcBorders>
          </w:tcPr>
          <w:p w:rsidR="005716F4" w:rsidRDefault="005716F4" w:rsidP="005716F4">
            <w:pPr>
              <w:jc w:val="center"/>
              <w:rPr>
                <w:rFonts w:cs="Al-Mothnna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البازار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16F4" w:rsidRPr="00103552" w:rsidRDefault="005716F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اجتماعي</w:t>
            </w:r>
          </w:p>
        </w:tc>
        <w:tc>
          <w:tcPr>
            <w:tcW w:w="4111" w:type="dxa"/>
          </w:tcPr>
          <w:p w:rsidR="005716F4" w:rsidRDefault="005716F4" w:rsidP="00F93744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1/الاستفادة من مواهب الطالبات فيما يعود عليهن بالنفع</w:t>
            </w:r>
          </w:p>
          <w:p w:rsidR="005716F4" w:rsidRDefault="005716F4" w:rsidP="00F93744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2/اكتساب الخبرة في المجال التجاري</w:t>
            </w:r>
          </w:p>
          <w:p w:rsidR="005716F4" w:rsidRDefault="005716F4" w:rsidP="00F93744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3/احتكاك الطالبات بالمجتمع النسائي مما يزيدهن ثقة</w:t>
            </w:r>
          </w:p>
          <w:p w:rsidR="005716F4" w:rsidRPr="00103552" w:rsidRDefault="005716F4" w:rsidP="00F93744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4/ تدريب الطالبات على مهارات المجتمع التجاري</w:t>
            </w:r>
          </w:p>
          <w:p w:rsidR="005716F4" w:rsidRPr="00103552" w:rsidRDefault="005716F4" w:rsidP="002E5E10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5716F4" w:rsidRDefault="005716F4" w:rsidP="00C85C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1/تصوير فعاليات المعرض فوتوغرافي</w:t>
            </w:r>
            <w:r>
              <w:rPr>
                <w:rFonts w:cs="Arabic Transparent" w:hint="eastAsia"/>
                <w:b/>
                <w:bCs/>
                <w:i/>
                <w:iCs/>
                <w:sz w:val="28"/>
                <w:szCs w:val="28"/>
                <w:rtl/>
              </w:rPr>
              <w:t>ا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وفديو</w:t>
            </w:r>
          </w:p>
          <w:p w:rsidR="005716F4" w:rsidRPr="00103552" w:rsidRDefault="005716F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3/التغطية تكون عبر موقع العمادة بشكل مفصل وعبر تواصل بشكل مختصر وعبر وسئل الإعلام مثل الصحف والمواقع بالتواصل مع العلاقات العامة بالجامعة</w:t>
            </w:r>
          </w:p>
        </w:tc>
        <w:tc>
          <w:tcPr>
            <w:tcW w:w="4254" w:type="dxa"/>
          </w:tcPr>
          <w:p w:rsidR="005716F4" w:rsidRDefault="005716F4" w:rsidP="003366C8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1/تأمين ميزانية البازار قبل بداية العمل فيه والتجهيز له</w:t>
            </w:r>
          </w:p>
          <w:p w:rsidR="005716F4" w:rsidRDefault="005716F4" w:rsidP="00597A70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2/تأمين عدد (10) ستاندات إعلانية و(10)بنرات في الطرقات</w:t>
            </w:r>
          </w:p>
          <w:p w:rsidR="005716F4" w:rsidRDefault="005716F4" w:rsidP="00597A70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3/الـتأكد على </w:t>
            </w:r>
            <w:proofErr w:type="spell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جاهزية</w:t>
            </w:r>
            <w:proofErr w:type="spellEnd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أماكن البازار</w:t>
            </w:r>
          </w:p>
          <w:p w:rsidR="005716F4" w:rsidRDefault="005716F4" w:rsidP="00597A70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4/مخاطبة أصحاب أماكن البازارات</w:t>
            </w:r>
          </w:p>
          <w:p w:rsidR="005716F4" w:rsidRDefault="005716F4" w:rsidP="00597A70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5/</w:t>
            </w:r>
          </w:p>
          <w:p w:rsidR="005716F4" w:rsidRDefault="005716F4" w:rsidP="003366C8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6/مخاطبة الرعاة </w:t>
            </w:r>
          </w:p>
          <w:p w:rsidR="005716F4" w:rsidRDefault="005716F4" w:rsidP="003366C8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5716F4" w:rsidRPr="00103552" w:rsidRDefault="005716F4" w:rsidP="003366C8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977400" w:rsidRDefault="00977400"/>
    <w:sectPr w:rsidR="00977400" w:rsidSect="008102C4">
      <w:pgSz w:w="16838" w:h="11906" w:orient="landscape"/>
      <w:pgMar w:top="1797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>
    <w:useFELayout/>
  </w:compat>
  <w:rsids>
    <w:rsidRoot w:val="008102C4"/>
    <w:rsid w:val="000909DF"/>
    <w:rsid w:val="00137BB8"/>
    <w:rsid w:val="001C59E1"/>
    <w:rsid w:val="0021286B"/>
    <w:rsid w:val="002E5E10"/>
    <w:rsid w:val="003366C8"/>
    <w:rsid w:val="005716F4"/>
    <w:rsid w:val="00597A70"/>
    <w:rsid w:val="006A72EE"/>
    <w:rsid w:val="006F1D9D"/>
    <w:rsid w:val="008102C4"/>
    <w:rsid w:val="00861AA0"/>
    <w:rsid w:val="00977400"/>
    <w:rsid w:val="009D78A1"/>
    <w:rsid w:val="00AC74B6"/>
    <w:rsid w:val="00C85CBB"/>
    <w:rsid w:val="00D371E8"/>
    <w:rsid w:val="00DC2970"/>
    <w:rsid w:val="00E264B9"/>
    <w:rsid w:val="00E3490C"/>
    <w:rsid w:val="00E42DC1"/>
    <w:rsid w:val="00EA4E94"/>
    <w:rsid w:val="00EB6926"/>
    <w:rsid w:val="00F52B30"/>
    <w:rsid w:val="00F76215"/>
    <w:rsid w:val="00F9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BE6-4D1F-49C4-94E4-AD666364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XP-3</cp:lastModifiedBy>
  <cp:revision>7</cp:revision>
  <dcterms:created xsi:type="dcterms:W3CDTF">2011-06-26T07:38:00Z</dcterms:created>
  <dcterms:modified xsi:type="dcterms:W3CDTF">2011-08-27T21:45:00Z</dcterms:modified>
</cp:coreProperties>
</file>