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bookmarkStart w:id="0" w:name="_GoBack"/>
      <w:bookmarkEnd w:id="0"/>
      <w:r w:rsidRPr="009C0991">
        <w:rPr>
          <w:rFonts w:ascii="Arial" w:hAnsi="Times New Roman" w:cs="Arial"/>
          <w:sz w:val="64"/>
          <w:szCs w:val="64"/>
        </w:rPr>
        <w:t>Pharmacodynamics-1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Dr Naser Ashraf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Learning objectives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Explain how drugs act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Classify and describe receptors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Describe affinity, efficacy and potency of two drugs based on their quantal and graded dose response curve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Explain full agonist, partial agonist, inverse agonist and antagonist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64"/>
          <w:szCs w:val="64"/>
        </w:rPr>
      </w:pP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By physical action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>By chemical action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Through antibody production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lastRenderedPageBreak/>
        <w:t xml:space="preserve"> placebo effect</w:t>
      </w:r>
    </w:p>
    <w:p w:rsidR="009C0991" w:rsidRPr="009C0991" w:rsidRDefault="009C0991" w:rsidP="009C09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80"/>
          <w:szCs w:val="80"/>
        </w:rPr>
      </w:pPr>
      <w:r w:rsidRPr="009C0991">
        <w:rPr>
          <w:rFonts w:ascii="Arial" w:hAnsi="Times New Roman" w:cs="Arial"/>
          <w:sz w:val="80"/>
          <w:szCs w:val="80"/>
        </w:rPr>
        <w:t>Drug that work without binding to receptor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Physically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Osmotically: Mannitol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Mass (Bulk): isphagula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Chemically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Neutralization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Acidification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Alkalinization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What is a  Receptor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Receptor is a macromolecule present on cell surface, cytoplasm or in nucleus where drug binds and interacts to produce cellular changes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lastRenderedPageBreak/>
        <w:t xml:space="preserve">Receptors are Protein and have specificity and selectivity 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Dose response relationship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The relation between the dose of drug or concentration of drug in plasma and the observed clinical effect can be plotted graphically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>This graph is known as dose response relationship curve (DRC)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Types of DRC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Graded DRC: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This curve when plotted on a graph takes form of a rectangular hyperbola, where as log dose response curve is sigmoid shape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lastRenderedPageBreak/>
        <w:t>Quantal dose response curve: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Certain pharmacological </w:t>
      </w:r>
      <w:proofErr w:type="gramStart"/>
      <w:r w:rsidRPr="009C0991">
        <w:rPr>
          <w:rFonts w:ascii="Arial" w:hAnsi="Times New Roman" w:cs="Arial"/>
          <w:sz w:val="56"/>
          <w:szCs w:val="56"/>
        </w:rPr>
        <w:t>effects which</w:t>
      </w:r>
      <w:proofErr w:type="gramEnd"/>
      <w:r w:rsidRPr="009C0991">
        <w:rPr>
          <w:rFonts w:ascii="Arial" w:hAnsi="Times New Roman" w:cs="Arial"/>
          <w:sz w:val="56"/>
          <w:szCs w:val="56"/>
        </w:rPr>
        <w:t xml:space="preserve"> cannot be quantified but can only be said to be present or absent are called quantal responses. e.g drug causing vomiting or ovulation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Definitions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Full agonist: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A drug that when bound to receptor produces 100% of maximum possible biological response or effect.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Partial agonist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Drugs which produce less than 100% of the maximum </w:t>
      </w:r>
      <w:r w:rsidRPr="009C0991">
        <w:rPr>
          <w:rFonts w:ascii="Arial" w:hAnsi="Times New Roman" w:cs="Arial"/>
          <w:sz w:val="64"/>
          <w:szCs w:val="64"/>
        </w:rPr>
        <w:lastRenderedPageBreak/>
        <w:t xml:space="preserve">possible biological response  no matter how higher their concentration 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Antagonist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proofErr w:type="gramStart"/>
      <w:r w:rsidRPr="009C0991">
        <w:rPr>
          <w:rFonts w:ascii="Arial" w:hAnsi="Times New Roman" w:cs="Arial"/>
          <w:sz w:val="64"/>
          <w:szCs w:val="64"/>
        </w:rPr>
        <w:t>Drugs which</w:t>
      </w:r>
      <w:proofErr w:type="gramEnd"/>
      <w:r w:rsidRPr="009C0991">
        <w:rPr>
          <w:rFonts w:ascii="Arial" w:hAnsi="Times New Roman" w:cs="Arial"/>
          <w:sz w:val="64"/>
          <w:szCs w:val="64"/>
        </w:rPr>
        <w:t xml:space="preserve"> bind to receptor but are not capable of producing biological response or effect.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Inverse agonist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Drug </w:t>
      </w:r>
      <w:proofErr w:type="gramStart"/>
      <w:r w:rsidRPr="009C0991">
        <w:rPr>
          <w:rFonts w:ascii="Arial" w:hAnsi="Times New Roman" w:cs="Arial"/>
          <w:sz w:val="64"/>
          <w:szCs w:val="64"/>
        </w:rPr>
        <w:t>that  binds</w:t>
      </w:r>
      <w:proofErr w:type="gramEnd"/>
      <w:r w:rsidRPr="009C0991">
        <w:rPr>
          <w:rFonts w:ascii="Arial" w:hAnsi="Times New Roman" w:cs="Arial"/>
          <w:sz w:val="64"/>
          <w:szCs w:val="64"/>
        </w:rPr>
        <w:t xml:space="preserve"> to receptors but produces biological response opposite to the agonist drug.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Receptor mediated mechanisms 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eastAsia="Gulim" w:hAnsi="Times New Roman" w:cs="Arial"/>
          <w:sz w:val="64"/>
          <w:szCs w:val="64"/>
          <w:lang w:val="ko-KR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Ion channels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lastRenderedPageBreak/>
        <w:t xml:space="preserve">Ion channel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These are cell surface receptors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These proteins are selective for a particular ion (Na</w:t>
      </w:r>
      <w:r w:rsidRPr="009C0991">
        <w:rPr>
          <w:rFonts w:ascii="Arial" w:hAnsi="Times New Roman" w:cs="Arial"/>
          <w:sz w:val="64"/>
          <w:szCs w:val="64"/>
          <w:vertAlign w:val="superscript"/>
        </w:rPr>
        <w:t>+</w:t>
      </w:r>
      <w:r w:rsidRPr="009C0991">
        <w:rPr>
          <w:rFonts w:ascii="Arial" w:hAnsi="Times New Roman" w:cs="Arial"/>
          <w:sz w:val="64"/>
          <w:szCs w:val="64"/>
        </w:rPr>
        <w:t>, K</w:t>
      </w:r>
      <w:r w:rsidRPr="009C0991">
        <w:rPr>
          <w:rFonts w:ascii="Arial" w:hAnsi="Times New Roman" w:cs="Arial"/>
          <w:sz w:val="64"/>
          <w:szCs w:val="64"/>
          <w:vertAlign w:val="superscript"/>
        </w:rPr>
        <w:t>+</w:t>
      </w:r>
      <w:r w:rsidRPr="009C0991">
        <w:rPr>
          <w:rFonts w:ascii="Arial" w:hAnsi="Times New Roman" w:cs="Arial"/>
          <w:sz w:val="64"/>
          <w:szCs w:val="64"/>
        </w:rPr>
        <w:t>, Ca</w:t>
      </w:r>
      <w:r w:rsidRPr="009C0991">
        <w:rPr>
          <w:rFonts w:ascii="Arial" w:hAnsi="Times New Roman" w:cs="Arial"/>
          <w:sz w:val="64"/>
          <w:szCs w:val="64"/>
          <w:vertAlign w:val="superscript"/>
        </w:rPr>
        <w:t>++</w:t>
      </w:r>
      <w:r w:rsidRPr="009C0991">
        <w:rPr>
          <w:rFonts w:ascii="Arial" w:hAnsi="Times New Roman" w:cs="Arial"/>
          <w:sz w:val="64"/>
          <w:szCs w:val="64"/>
        </w:rPr>
        <w:t>, Cl</w:t>
      </w:r>
      <w:r w:rsidRPr="009C0991">
        <w:rPr>
          <w:rFonts w:ascii="Arial" w:hAnsi="Times New Roman" w:cs="Arial"/>
          <w:sz w:val="64"/>
          <w:szCs w:val="64"/>
          <w:vertAlign w:val="superscript"/>
        </w:rPr>
        <w:t>–</w:t>
      </w:r>
      <w:r w:rsidRPr="009C0991">
        <w:rPr>
          <w:rFonts w:ascii="Arial" w:hAnsi="Times New Roman" w:cs="Arial"/>
          <w:sz w:val="64"/>
          <w:szCs w:val="64"/>
        </w:rPr>
        <w:t>)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Agonist binding opens these channels and cause depolarization or hyperpolarization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They are the targets of many important drugs</w:t>
      </w:r>
    </w:p>
    <w:p w:rsidR="009C0991" w:rsidRPr="009C0991" w:rsidRDefault="009C0991" w:rsidP="009C09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80"/>
          <w:szCs w:val="80"/>
        </w:rPr>
      </w:pPr>
      <w:r w:rsidRPr="009C0991">
        <w:rPr>
          <w:rFonts w:ascii="Arial" w:hAnsi="Times New Roman" w:cs="Arial"/>
          <w:sz w:val="80"/>
          <w:szCs w:val="80"/>
        </w:rPr>
        <w:t xml:space="preserve">Examples of ion channel receptors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Nicotinic 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eastAsia="Gulim" w:hAnsi="Times New Roman" w:cs="Arial"/>
          <w:sz w:val="64"/>
          <w:szCs w:val="64"/>
          <w:lang w:val="ko-KR"/>
        </w:rPr>
      </w:pP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eastAsia="Gulim" w:hAnsi="Times New Roman" w:cs="Arial"/>
          <w:sz w:val="64"/>
          <w:szCs w:val="64"/>
          <w:lang w:val="ko-KR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lastRenderedPageBreak/>
        <w:t xml:space="preserve">These are membrane bound receptors coupled to the effector system (enzyme/channel) through GTP binding proteins called G-proteins.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Examples: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Muscarinic cholinergic, adrenoceptors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Dopaminergic receptors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Opioid receptors 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GPCR </w:t>
      </w:r>
      <w:r w:rsidRPr="009C0991">
        <w:rPr>
          <w:rFonts w:ascii="Arial" w:hAnsi="Times New Roman" w:cs="Arial"/>
          <w:sz w:val="64"/>
          <w:szCs w:val="64"/>
        </w:rPr>
        <w:t>–</w:t>
      </w:r>
      <w:r w:rsidRPr="009C0991">
        <w:rPr>
          <w:rFonts w:ascii="Arial" w:hAnsi="Times New Roman" w:cs="Arial"/>
          <w:sz w:val="64"/>
          <w:szCs w:val="64"/>
        </w:rPr>
        <w:t xml:space="preserve"> contd.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G-proteins and Effectors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Large number can be distinguished by their </w:t>
      </w:r>
      <w:r w:rsidRPr="009C0991">
        <w:rPr>
          <w:rFonts w:ascii="Arial" w:hAnsi="Arial" w:cs="Arial"/>
          <w:sz w:val="64"/>
          <w:szCs w:val="64"/>
          <w:lang w:val="el-GR"/>
        </w:rPr>
        <w:t>α</w:t>
      </w:r>
      <w:r w:rsidRPr="009C0991">
        <w:rPr>
          <w:rFonts w:ascii="Arial" w:hAnsi="Times New Roman" w:cs="Arial"/>
          <w:sz w:val="64"/>
          <w:szCs w:val="64"/>
        </w:rPr>
        <w:t>-subunits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:lang w:val="el-GR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lastRenderedPageBreak/>
        <w:t>GPCR - 3 Major Pathways</w:t>
      </w:r>
      <w:r w:rsidRPr="009C0991">
        <w:rPr>
          <w:rFonts w:ascii="Arial" w:hAnsi="Times New Roman" w:cs="Arial"/>
          <w:sz w:val="64"/>
          <w:szCs w:val="64"/>
        </w:rPr>
        <w:br/>
        <w:t>(Transducer mechanisms)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Arial" w:hAnsi="Times New Roman" w:cs="Arial"/>
          <w:sz w:val="64"/>
          <w:szCs w:val="64"/>
        </w:rPr>
      </w:pPr>
    </w:p>
    <w:p w:rsidR="009C0991" w:rsidRPr="009C0991" w:rsidRDefault="009C0991" w:rsidP="009C099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Arial" w:hAnsi="Times New Roman" w:cs="Arial"/>
          <w:b/>
          <w:bCs/>
          <w:sz w:val="64"/>
          <w:szCs w:val="64"/>
          <w:u w:val="single"/>
        </w:rPr>
      </w:pPr>
      <w:r w:rsidRPr="009C0991">
        <w:rPr>
          <w:rFonts w:ascii="Arial" w:hAnsi="Times New Roman" w:cs="Arial"/>
          <w:b/>
          <w:bCs/>
          <w:sz w:val="64"/>
          <w:szCs w:val="64"/>
          <w:u w:val="single"/>
        </w:rPr>
        <w:t>Adenylyl cyclase:cAMP pathway</w:t>
      </w:r>
    </w:p>
    <w:p w:rsidR="009C0991" w:rsidRPr="009C0991" w:rsidRDefault="009C0991" w:rsidP="009C099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Arial" w:hAnsi="Times New Roman" w:cs="Arial"/>
          <w:b/>
          <w:bCs/>
          <w:sz w:val="64"/>
          <w:szCs w:val="64"/>
          <w:u w:val="single"/>
        </w:rPr>
      </w:pPr>
      <w:r w:rsidRPr="009C0991">
        <w:rPr>
          <w:rFonts w:ascii="Arial" w:hAnsi="Times New Roman" w:cs="Arial"/>
          <w:b/>
          <w:bCs/>
          <w:sz w:val="64"/>
          <w:szCs w:val="64"/>
          <w:u w:val="single"/>
        </w:rPr>
        <w:t>Phospholipase C: IP3-DAG pathway</w:t>
      </w:r>
    </w:p>
    <w:p w:rsidR="009C0991" w:rsidRPr="009C0991" w:rsidRDefault="009C0991" w:rsidP="009C099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Arial" w:hAnsi="Times New Roman" w:cs="Arial"/>
          <w:b/>
          <w:bCs/>
          <w:sz w:val="64"/>
          <w:szCs w:val="64"/>
          <w:u w:val="single"/>
        </w:rPr>
      </w:pPr>
      <w:r w:rsidRPr="009C0991">
        <w:rPr>
          <w:rFonts w:ascii="Arial" w:hAnsi="Times New Roman" w:cs="Arial"/>
          <w:b/>
          <w:bCs/>
          <w:sz w:val="64"/>
          <w:szCs w:val="64"/>
          <w:u w:val="single"/>
        </w:rPr>
        <w:t>Channel regulation</w:t>
      </w:r>
    </w:p>
    <w:p w:rsidR="009C0991" w:rsidRPr="009C0991" w:rsidRDefault="009C0991" w:rsidP="009C09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80"/>
          <w:szCs w:val="80"/>
        </w:rPr>
      </w:pPr>
      <w:r w:rsidRPr="009C0991">
        <w:rPr>
          <w:rFonts w:ascii="Arial" w:hAnsi="Times New Roman" w:cs="Arial"/>
          <w:sz w:val="80"/>
          <w:szCs w:val="80"/>
        </w:rPr>
        <w:t>1. Adenylyl cyclase: cAMP pathway</w:t>
      </w:r>
    </w:p>
    <w:p w:rsidR="009C0991" w:rsidRPr="009C0991" w:rsidRDefault="009C0991" w:rsidP="009C09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320" w:hanging="1320"/>
        <w:rPr>
          <w:rFonts w:ascii="Arial" w:hAnsi="Times New Roman" w:cs="Arial"/>
          <w:sz w:val="80"/>
          <w:szCs w:val="80"/>
        </w:rPr>
      </w:pPr>
      <w:r w:rsidRPr="009C0991">
        <w:rPr>
          <w:rFonts w:ascii="Arial" w:hAnsi="Times New Roman" w:cs="Arial"/>
          <w:sz w:val="80"/>
          <w:szCs w:val="80"/>
        </w:rPr>
        <w:t>2. Phospholipase C:IP3-DAG pathway</w:t>
      </w:r>
      <w:r w:rsidRPr="009C0991">
        <w:rPr>
          <w:rFonts w:ascii="Arial" w:hAnsi="Times New Roman" w:cs="Arial"/>
          <w:sz w:val="80"/>
          <w:szCs w:val="80"/>
        </w:rPr>
        <w:br/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3. Channel regulation</w:t>
      </w:r>
    </w:p>
    <w:p w:rsidR="009C0991" w:rsidRPr="009C0991" w:rsidRDefault="009C0991" w:rsidP="009C099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Activated G-proteins can open or close ion channels </w:t>
      </w:r>
    </w:p>
    <w:p w:rsidR="009C0991" w:rsidRPr="009C0991" w:rsidRDefault="009C0991" w:rsidP="009C099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lastRenderedPageBreak/>
        <w:t>These effects may be without intervention of 2</w:t>
      </w:r>
      <w:r w:rsidRPr="009C0991">
        <w:rPr>
          <w:rFonts w:ascii="Arial" w:hAnsi="Times New Roman" w:cs="Arial"/>
          <w:sz w:val="56"/>
          <w:szCs w:val="56"/>
          <w:vertAlign w:val="superscript"/>
        </w:rPr>
        <w:t>nd</w:t>
      </w:r>
      <w:r w:rsidRPr="009C0991">
        <w:rPr>
          <w:rFonts w:ascii="Arial" w:hAnsi="Times New Roman" w:cs="Arial"/>
          <w:sz w:val="56"/>
          <w:szCs w:val="56"/>
        </w:rPr>
        <w:t xml:space="preserve"> messengers </w:t>
      </w:r>
      <w:r w:rsidRPr="009C0991">
        <w:rPr>
          <w:rFonts w:ascii="Arial" w:hAnsi="Times New Roman" w:cs="Arial"/>
          <w:sz w:val="56"/>
          <w:szCs w:val="56"/>
        </w:rPr>
        <w:t>–</w:t>
      </w:r>
      <w:r w:rsidRPr="009C0991">
        <w:rPr>
          <w:rFonts w:ascii="Arial" w:hAnsi="Times New Roman" w:cs="Arial"/>
          <w:sz w:val="56"/>
          <w:szCs w:val="56"/>
        </w:rPr>
        <w:t xml:space="preserve"> cAMP or IP</w:t>
      </w:r>
      <w:r w:rsidRPr="009C0991">
        <w:rPr>
          <w:rFonts w:ascii="Arial" w:hAnsi="Times New Roman" w:cs="Arial"/>
          <w:sz w:val="56"/>
          <w:szCs w:val="56"/>
          <w:vertAlign w:val="subscript"/>
        </w:rPr>
        <w:t>3</w:t>
      </w:r>
      <w:r w:rsidRPr="009C0991">
        <w:rPr>
          <w:rFonts w:ascii="Arial" w:hAnsi="Times New Roman" w:cs="Arial"/>
          <w:sz w:val="56"/>
          <w:szCs w:val="56"/>
        </w:rPr>
        <w:t>/DAG</w:t>
      </w:r>
    </w:p>
    <w:p w:rsidR="009C0991" w:rsidRPr="009C0991" w:rsidRDefault="009C0991" w:rsidP="009C099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Bring about depolarization, hyperpolarization or Ca ++ changes etc.</w:t>
      </w:r>
    </w:p>
    <w:p w:rsidR="009C0991" w:rsidRPr="009C0991" w:rsidRDefault="009C0991" w:rsidP="009C099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Gs </w:t>
      </w:r>
      <w:r w:rsidRPr="009C0991">
        <w:rPr>
          <w:rFonts w:ascii="Arial" w:hAnsi="Times New Roman" w:cs="Arial"/>
          <w:sz w:val="56"/>
          <w:szCs w:val="56"/>
        </w:rPr>
        <w:t>–</w:t>
      </w:r>
      <w:r w:rsidRPr="009C0991">
        <w:rPr>
          <w:rFonts w:ascii="Arial" w:hAnsi="Times New Roman" w:cs="Arial"/>
          <w:sz w:val="56"/>
          <w:szCs w:val="56"/>
        </w:rPr>
        <w:t xml:space="preserve"> Ca++ channels in myocardium and skeletal muscles</w:t>
      </w:r>
    </w:p>
    <w:p w:rsidR="009C0991" w:rsidRPr="009C0991" w:rsidRDefault="009C0991" w:rsidP="009C099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Go and Gi </w:t>
      </w:r>
      <w:r w:rsidRPr="009C0991">
        <w:rPr>
          <w:rFonts w:ascii="Arial" w:hAnsi="Times New Roman" w:cs="Arial"/>
          <w:sz w:val="56"/>
          <w:szCs w:val="56"/>
        </w:rPr>
        <w:t>–</w:t>
      </w:r>
      <w:r w:rsidRPr="009C0991">
        <w:rPr>
          <w:rFonts w:ascii="Arial" w:hAnsi="Times New Roman" w:cs="Arial"/>
          <w:sz w:val="56"/>
          <w:szCs w:val="56"/>
        </w:rPr>
        <w:t xml:space="preserve"> open K+ channel in heart and muscle and close Ca+ in neurones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Enzyme Linked Receptors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These receptors are directly linked to enzyme like tyrosine kinase or guanylate cyclase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lastRenderedPageBreak/>
        <w:t>E.g receptors for peptide hormones like insulin, Atrial Natriuretic Peptide (ANP)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Arial" w:hAnsi="Times New Roman" w:cs="Arial"/>
          <w:sz w:val="64"/>
          <w:szCs w:val="64"/>
        </w:rPr>
      </w:pP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eastAsia="Gulim" w:hAnsi="Times New Roman" w:cs="Arial"/>
          <w:sz w:val="64"/>
          <w:szCs w:val="64"/>
          <w:lang w:val="ko-KR"/>
        </w:rPr>
      </w:pPr>
    </w:p>
    <w:p w:rsidR="009C0991" w:rsidRPr="009C0991" w:rsidRDefault="009C0991" w:rsidP="009C09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80"/>
          <w:szCs w:val="80"/>
        </w:rPr>
      </w:pPr>
      <w:r w:rsidRPr="009C0991">
        <w:rPr>
          <w:rFonts w:ascii="Arial" w:hAnsi="Times New Roman" w:cs="Arial"/>
          <w:sz w:val="80"/>
          <w:szCs w:val="80"/>
        </w:rPr>
        <w:t xml:space="preserve">Intra cellular receptors </w:t>
      </w:r>
    </w:p>
    <w:p w:rsidR="009C0991" w:rsidRPr="009C0991" w:rsidRDefault="009C0991" w:rsidP="009C099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These are intracellular (cytoplasmic or nuclear)</w:t>
      </w:r>
    </w:p>
    <w:p w:rsidR="009C0991" w:rsidRPr="009C0991" w:rsidRDefault="009C0991" w:rsidP="009C099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Receptors for corticosteroids, mineralocorticoids, thyroid hormones, sex hormones and Vit. D etc. stimulate the transcription of genes in the nucleus by binding with specific DNA sequence </w:t>
      </w:r>
      <w:r w:rsidRPr="009C0991">
        <w:rPr>
          <w:rFonts w:ascii="Arial" w:hAnsi="Times New Roman" w:cs="Arial"/>
          <w:sz w:val="56"/>
          <w:szCs w:val="56"/>
        </w:rPr>
        <w:t>–</w:t>
      </w:r>
      <w:r w:rsidRPr="009C0991">
        <w:rPr>
          <w:rFonts w:ascii="Arial" w:hAnsi="Times New Roman" w:cs="Arial"/>
          <w:sz w:val="56"/>
          <w:szCs w:val="56"/>
        </w:rPr>
        <w:t xml:space="preserve"> called - </w:t>
      </w:r>
      <w:r w:rsidRPr="009C0991">
        <w:rPr>
          <w:rFonts w:ascii="Arial" w:hAnsi="Times New Roman" w:cs="Arial"/>
          <w:sz w:val="56"/>
          <w:szCs w:val="56"/>
        </w:rPr>
        <w:t>“</w:t>
      </w:r>
      <w:r w:rsidRPr="009C0991">
        <w:rPr>
          <w:rFonts w:ascii="Arial" w:hAnsi="Times New Roman" w:cs="Arial"/>
          <w:sz w:val="56"/>
          <w:szCs w:val="56"/>
        </w:rPr>
        <w:t>Responsive elements</w:t>
      </w:r>
      <w:r w:rsidRPr="009C0991">
        <w:rPr>
          <w:rFonts w:ascii="Arial" w:hAnsi="Times New Roman" w:cs="Arial"/>
          <w:sz w:val="56"/>
          <w:szCs w:val="56"/>
        </w:rPr>
        <w:t>”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Pharmacodynamics-2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Learning objectives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Differentiate between different types of antagonists based on its effect on dose response curve with examples.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Explain the effect of drug concentration on receptor binding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>Compare and contrast the mechanism of cholinergic and adrenergic receptors with distribution and action.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Explain Therapeutic index and therapeutic window with examples 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Antagonist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proofErr w:type="gramStart"/>
      <w:r w:rsidRPr="009C0991">
        <w:rPr>
          <w:rFonts w:ascii="Arial" w:hAnsi="Times New Roman" w:cs="Arial"/>
          <w:sz w:val="64"/>
          <w:szCs w:val="64"/>
        </w:rPr>
        <w:t>Drugs which</w:t>
      </w:r>
      <w:proofErr w:type="gramEnd"/>
      <w:r w:rsidRPr="009C0991">
        <w:rPr>
          <w:rFonts w:ascii="Arial" w:hAnsi="Times New Roman" w:cs="Arial"/>
          <w:sz w:val="64"/>
          <w:szCs w:val="64"/>
        </w:rPr>
        <w:t xml:space="preserve"> bind to receptor but are not capable of producing biological response or effect are called antagonist. 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64"/>
          <w:szCs w:val="64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lastRenderedPageBreak/>
        <w:t xml:space="preserve">Drug Antagonism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The effect of one drug is decreased or abolished in presence of another drug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Antagonist drug decreases or abolishes the action of agonist.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Types of antagonism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Physical antagonism: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The opposing action of two drugs is due to their physical property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Example: charcoal adsorbs toxic substances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Chemical antagonism: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The opposing action of two drugs is due their chemical property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lastRenderedPageBreak/>
        <w:t>Example: antacids neutralize gastric acidity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Types of antagonism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Physiological antagonism: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Two drugs act on different receptors or by different mechanism but have opposite effects on same physiological system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Examples: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Histamine and adrenaline on bronchial muscles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Glucagon and insulin on blood sugar level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Types of antagonism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Receptor antagonism: (2 types)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lastRenderedPageBreak/>
        <w:t xml:space="preserve">The antagonist binds to the same receptor as agonist and inhibits its effect 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Competitive antagonism: 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Both agonist and antagonist bind reversibly to same site on receptor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>Non-competitive antagonism:</w:t>
      </w:r>
    </w:p>
    <w:p w:rsidR="009C0991" w:rsidRPr="009C0991" w:rsidRDefault="009C0991" w:rsidP="009C099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Times New Roman" w:cs="Arial"/>
          <w:sz w:val="48"/>
          <w:szCs w:val="48"/>
        </w:rPr>
      </w:pPr>
      <w:r w:rsidRPr="009C0991">
        <w:rPr>
          <w:rFonts w:ascii="Arial" w:hAnsi="Times New Roman" w:cs="Arial"/>
          <w:sz w:val="48"/>
          <w:szCs w:val="48"/>
        </w:rPr>
        <w:t xml:space="preserve">The antagonist binds to different site so that agonist cannot displace it from receptor  </w:t>
      </w:r>
    </w:p>
    <w:p w:rsidR="009C0991" w:rsidRPr="009C0991" w:rsidRDefault="009C0991" w:rsidP="009C099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72"/>
          <w:szCs w:val="72"/>
        </w:rPr>
      </w:pPr>
      <w:r w:rsidRPr="009C0991">
        <w:rPr>
          <w:rFonts w:ascii="Arial" w:hAnsi="Times New Roman" w:cs="Arial"/>
          <w:sz w:val="72"/>
          <w:szCs w:val="72"/>
        </w:rPr>
        <w:t xml:space="preserve">Effect of antagonists on dose response curve </w:t>
      </w:r>
    </w:p>
    <w:p w:rsidR="009C0991" w:rsidRPr="009C0991" w:rsidRDefault="009C0991" w:rsidP="009C099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72"/>
          <w:szCs w:val="72"/>
        </w:rPr>
      </w:pPr>
      <w:r w:rsidRPr="009C0991">
        <w:rPr>
          <w:rFonts w:ascii="Arial" w:hAnsi="Times New Roman" w:cs="Arial"/>
          <w:sz w:val="72"/>
          <w:szCs w:val="72"/>
        </w:rPr>
        <w:t xml:space="preserve">Effect of drug concentration on receptor binding </w:t>
      </w:r>
    </w:p>
    <w:p w:rsidR="009C0991" w:rsidRPr="009C0991" w:rsidRDefault="009C0991" w:rsidP="009C099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</w:rPr>
      </w:pPr>
      <w:r w:rsidRPr="009C0991">
        <w:rPr>
          <w:rFonts w:ascii="Arial" w:hAnsi="Times New Roman" w:cs="Arial"/>
          <w:sz w:val="56"/>
          <w:szCs w:val="56"/>
        </w:rPr>
        <w:t xml:space="preserve">The relation is graded  drug bound to receptors (B) relates to </w:t>
      </w:r>
      <w:r w:rsidRPr="009C0991">
        <w:rPr>
          <w:rFonts w:ascii="Arial" w:hAnsi="Times New Roman" w:cs="Arial"/>
          <w:sz w:val="56"/>
          <w:szCs w:val="56"/>
        </w:rPr>
        <w:lastRenderedPageBreak/>
        <w:t xml:space="preserve">the concentration of free (unbound) drug (C) </w:t>
      </w:r>
    </w:p>
    <w:p w:rsidR="009C0991" w:rsidRPr="009C0991" w:rsidRDefault="009C0991" w:rsidP="009C099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80"/>
          <w:szCs w:val="80"/>
        </w:rPr>
      </w:pPr>
      <w:r w:rsidRPr="009C0991">
        <w:rPr>
          <w:rFonts w:ascii="Arial" w:hAnsi="Times New Roman" w:cs="Arial"/>
          <w:sz w:val="80"/>
          <w:szCs w:val="80"/>
        </w:rPr>
        <w:t xml:space="preserve">Contrast between  cholinergic receptors &amp; adrenergic receptors 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Cholinergic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:vertAlign w:val="subscript"/>
        </w:rPr>
      </w:pPr>
      <w:r w:rsidRPr="009C0991">
        <w:rPr>
          <w:rFonts w:ascii="Arial" w:hAnsi="Times New Roman" w:cs="Arial"/>
          <w:sz w:val="64"/>
          <w:szCs w:val="64"/>
        </w:rPr>
        <w:t>Nicotinic: N</w:t>
      </w:r>
      <w:r w:rsidRPr="009C0991">
        <w:rPr>
          <w:rFonts w:ascii="Arial" w:hAnsi="Times New Roman" w:cs="Arial"/>
          <w:sz w:val="64"/>
          <w:szCs w:val="64"/>
          <w:vertAlign w:val="subscript"/>
        </w:rPr>
        <w:t>N</w:t>
      </w:r>
      <w:r w:rsidRPr="009C0991">
        <w:rPr>
          <w:rFonts w:ascii="Arial" w:hAnsi="Times New Roman" w:cs="Arial"/>
          <w:sz w:val="64"/>
          <w:szCs w:val="64"/>
        </w:rPr>
        <w:t xml:space="preserve"> and N</w:t>
      </w:r>
      <w:r w:rsidRPr="009C0991">
        <w:rPr>
          <w:rFonts w:ascii="Arial" w:hAnsi="Times New Roman" w:cs="Arial"/>
          <w:sz w:val="64"/>
          <w:szCs w:val="64"/>
          <w:vertAlign w:val="subscript"/>
        </w:rPr>
        <w:t>M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Muscarinic: M</w:t>
      </w:r>
      <w:r w:rsidRPr="009C0991">
        <w:rPr>
          <w:rFonts w:ascii="Arial" w:hAnsi="Times New Roman" w:cs="Arial"/>
          <w:sz w:val="64"/>
          <w:szCs w:val="64"/>
          <w:vertAlign w:val="subscript"/>
        </w:rPr>
        <w:t>1</w:t>
      </w:r>
      <w:r w:rsidRPr="009C0991">
        <w:rPr>
          <w:rFonts w:ascii="Arial" w:hAnsi="Times New Roman" w:cs="Arial"/>
          <w:sz w:val="64"/>
          <w:szCs w:val="64"/>
        </w:rPr>
        <w:t>, M</w:t>
      </w:r>
      <w:r w:rsidRPr="009C0991">
        <w:rPr>
          <w:rFonts w:ascii="Arial" w:hAnsi="Times New Roman" w:cs="Arial"/>
          <w:sz w:val="64"/>
          <w:szCs w:val="64"/>
          <w:vertAlign w:val="subscript"/>
        </w:rPr>
        <w:t>2</w:t>
      </w:r>
      <w:r w:rsidRPr="009C0991">
        <w:rPr>
          <w:rFonts w:ascii="Arial" w:hAnsi="Times New Roman" w:cs="Arial"/>
          <w:sz w:val="64"/>
          <w:szCs w:val="64"/>
        </w:rPr>
        <w:t>, M</w:t>
      </w:r>
      <w:r w:rsidRPr="009C0991">
        <w:rPr>
          <w:rFonts w:ascii="Arial" w:hAnsi="Times New Roman" w:cs="Arial"/>
          <w:sz w:val="64"/>
          <w:szCs w:val="64"/>
          <w:vertAlign w:val="subscript"/>
        </w:rPr>
        <w:t>3</w:t>
      </w:r>
      <w:r w:rsidRPr="009C0991">
        <w:rPr>
          <w:rFonts w:ascii="Arial" w:hAnsi="Times New Roman" w:cs="Arial"/>
          <w:sz w:val="64"/>
          <w:szCs w:val="64"/>
        </w:rPr>
        <w:t>, M</w:t>
      </w:r>
      <w:r w:rsidRPr="009C0991">
        <w:rPr>
          <w:rFonts w:ascii="Arial" w:hAnsi="Times New Roman" w:cs="Arial"/>
          <w:sz w:val="64"/>
          <w:szCs w:val="64"/>
          <w:vertAlign w:val="subscript"/>
        </w:rPr>
        <w:t>4</w:t>
      </w:r>
      <w:r w:rsidRPr="009C0991">
        <w:rPr>
          <w:rFonts w:ascii="Arial" w:hAnsi="Times New Roman" w:cs="Arial"/>
          <w:sz w:val="64"/>
          <w:szCs w:val="64"/>
        </w:rPr>
        <w:t xml:space="preserve"> &amp; M</w:t>
      </w:r>
      <w:r w:rsidRPr="009C0991">
        <w:rPr>
          <w:rFonts w:ascii="Arial" w:hAnsi="Times New Roman" w:cs="Arial"/>
          <w:sz w:val="64"/>
          <w:szCs w:val="64"/>
          <w:vertAlign w:val="subscript"/>
        </w:rPr>
        <w:t>5</w:t>
      </w:r>
      <w:r w:rsidRPr="009C0991">
        <w:rPr>
          <w:rFonts w:ascii="Arial" w:hAnsi="Times New Roman" w:cs="Arial"/>
          <w:sz w:val="64"/>
          <w:szCs w:val="64"/>
        </w:rPr>
        <w:t xml:space="preserve">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Adrenergic receptors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Alpha receptors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:vertAlign w:val="subscript"/>
        </w:rPr>
      </w:pPr>
      <w:r w:rsidRPr="009C0991">
        <w:rPr>
          <w:rFonts w:ascii="Arial" w:hAnsi="Arial" w:cs="Arial"/>
          <w:sz w:val="56"/>
          <w:szCs w:val="56"/>
        </w:rPr>
        <w:t>α</w:t>
      </w:r>
      <w:r w:rsidRPr="009C0991">
        <w:rPr>
          <w:rFonts w:ascii="Arial" w:hAnsi="Times New Roman" w:cs="Arial"/>
          <w:sz w:val="56"/>
          <w:szCs w:val="56"/>
          <w:vertAlign w:val="subscript"/>
        </w:rPr>
        <w:t>1</w:t>
      </w:r>
      <w:r w:rsidRPr="009C0991">
        <w:rPr>
          <w:rFonts w:ascii="Arial" w:hAnsi="Times New Roman" w:cs="Arial"/>
          <w:sz w:val="56"/>
          <w:szCs w:val="56"/>
        </w:rPr>
        <w:t xml:space="preserve">, </w:t>
      </w:r>
      <w:r w:rsidRPr="009C0991">
        <w:rPr>
          <w:rFonts w:ascii="Arial" w:hAnsi="Times New Roman" w:cs="Arial"/>
          <w:sz w:val="56"/>
          <w:szCs w:val="56"/>
        </w:rPr>
        <w:t>α</w:t>
      </w:r>
      <w:r w:rsidRPr="009C0991">
        <w:rPr>
          <w:rFonts w:ascii="Arial" w:hAnsi="Times New Roman" w:cs="Arial"/>
          <w:sz w:val="56"/>
          <w:szCs w:val="56"/>
          <w:vertAlign w:val="subscript"/>
        </w:rPr>
        <w:t>2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Beta receptors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:vertAlign w:val="subscript"/>
        </w:rPr>
      </w:pPr>
      <w:r w:rsidRPr="009C0991">
        <w:rPr>
          <w:rFonts w:ascii="Arial" w:hAnsi="Arial" w:cs="Arial"/>
          <w:sz w:val="56"/>
          <w:szCs w:val="56"/>
          <w:lang w:val="el-GR"/>
        </w:rPr>
        <w:t>β</w:t>
      </w:r>
      <w:r w:rsidRPr="009C0991">
        <w:rPr>
          <w:rFonts w:ascii="Arial" w:hAnsi="Times New Roman" w:cs="Arial"/>
          <w:sz w:val="56"/>
          <w:szCs w:val="56"/>
          <w:vertAlign w:val="subscript"/>
        </w:rPr>
        <w:t xml:space="preserve">1 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:vertAlign w:val="subscript"/>
        </w:rPr>
      </w:pPr>
      <w:r w:rsidRPr="009C0991">
        <w:rPr>
          <w:rFonts w:ascii="Arial" w:hAnsi="Arial" w:cs="Arial"/>
          <w:sz w:val="56"/>
          <w:szCs w:val="56"/>
          <w:lang w:val="el-GR"/>
        </w:rPr>
        <w:t>β</w:t>
      </w:r>
      <w:r w:rsidRPr="009C0991">
        <w:rPr>
          <w:rFonts w:ascii="Arial" w:hAnsi="Times New Roman" w:cs="Arial"/>
          <w:sz w:val="56"/>
          <w:szCs w:val="56"/>
          <w:vertAlign w:val="subscript"/>
        </w:rPr>
        <w:t>2</w:t>
      </w:r>
    </w:p>
    <w:p w:rsidR="009C0991" w:rsidRPr="009C0991" w:rsidRDefault="009C0991" w:rsidP="009C099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:vertAlign w:val="subscript"/>
        </w:rPr>
      </w:pPr>
      <w:r w:rsidRPr="009C0991">
        <w:rPr>
          <w:rFonts w:ascii="Arial" w:hAnsi="Arial" w:cs="Arial"/>
          <w:sz w:val="56"/>
          <w:szCs w:val="56"/>
          <w:lang w:val="el-GR"/>
        </w:rPr>
        <w:t>β</w:t>
      </w:r>
      <w:r w:rsidRPr="009C0991">
        <w:rPr>
          <w:rFonts w:ascii="Arial" w:hAnsi="Times New Roman" w:cs="Arial"/>
          <w:sz w:val="56"/>
          <w:szCs w:val="56"/>
          <w:vertAlign w:val="subscript"/>
        </w:rPr>
        <w:t>3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rial" w:hAnsi="Times New Roman" w:cs="Arial"/>
          <w:sz w:val="56"/>
          <w:szCs w:val="56"/>
          <w:vertAlign w:val="subscript"/>
        </w:rPr>
      </w:pP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</w:rPr>
      </w:pPr>
    </w:p>
    <w:p w:rsidR="009C0991" w:rsidRPr="009C0991" w:rsidRDefault="009C0991" w:rsidP="009C099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72"/>
          <w:szCs w:val="72"/>
        </w:rPr>
      </w:pPr>
      <w:r w:rsidRPr="009C0991">
        <w:rPr>
          <w:rFonts w:ascii="Arial" w:hAnsi="Times New Roman" w:cs="Arial"/>
          <w:sz w:val="72"/>
          <w:szCs w:val="72"/>
        </w:rPr>
        <w:t xml:space="preserve">Mechanism of </w:t>
      </w:r>
      <w:r w:rsidRPr="009C0991">
        <w:rPr>
          <w:rFonts w:ascii="Century Schoolbook" w:hAnsi="Century Schoolbook" w:cs="Century Schoolbook"/>
          <w:sz w:val="72"/>
          <w:szCs w:val="72"/>
        </w:rPr>
        <w:t>α receptor action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Therapeutic index (TI)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It is index of safety of drug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:u w:val="single"/>
        </w:rPr>
      </w:pPr>
      <w:r w:rsidRPr="009C0991">
        <w:rPr>
          <w:rFonts w:ascii="Arial" w:hAnsi="Times New Roman" w:cs="Arial"/>
          <w:sz w:val="64"/>
          <w:szCs w:val="64"/>
        </w:rPr>
        <w:t xml:space="preserve">TI= </w:t>
      </w:r>
      <w:r w:rsidRPr="009C0991">
        <w:rPr>
          <w:rFonts w:ascii="Arial" w:hAnsi="Times New Roman" w:cs="Arial"/>
          <w:sz w:val="64"/>
          <w:szCs w:val="64"/>
          <w:u w:val="single"/>
        </w:rPr>
        <w:t>Median lethal dose (LD</w:t>
      </w:r>
      <w:r w:rsidRPr="009C0991">
        <w:rPr>
          <w:rFonts w:ascii="Arial" w:hAnsi="Times New Roman" w:cs="Arial"/>
          <w:sz w:val="64"/>
          <w:szCs w:val="64"/>
          <w:u w:val="single"/>
          <w:vertAlign w:val="subscript"/>
        </w:rPr>
        <w:t>50</w:t>
      </w:r>
      <w:r w:rsidRPr="009C0991">
        <w:rPr>
          <w:rFonts w:ascii="Arial" w:hAnsi="Times New Roman" w:cs="Arial"/>
          <w:sz w:val="64"/>
          <w:szCs w:val="64"/>
          <w:u w:val="single"/>
        </w:rPr>
        <w:t>)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          Median effective dose (ED</w:t>
      </w:r>
      <w:r w:rsidRPr="009C0991">
        <w:rPr>
          <w:rFonts w:ascii="Arial" w:hAnsi="Times New Roman" w:cs="Arial"/>
          <w:sz w:val="64"/>
          <w:szCs w:val="64"/>
          <w:vertAlign w:val="subscript"/>
        </w:rPr>
        <w:t>50</w:t>
      </w:r>
      <w:r w:rsidRPr="009C0991">
        <w:rPr>
          <w:rFonts w:ascii="Arial" w:hAnsi="Times New Roman" w:cs="Arial"/>
          <w:sz w:val="64"/>
          <w:szCs w:val="64"/>
        </w:rPr>
        <w:t>)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Wider the value of therapeutic index safer is the drug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Example penicillin has a high therapeutic index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>Digoxin, lithium, phenytoin have low TI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lastRenderedPageBreak/>
        <w:t xml:space="preserve">Therapeutic window </w:t>
      </w:r>
    </w:p>
    <w:p w:rsidR="009C0991" w:rsidRPr="009C0991" w:rsidRDefault="009C0991" w:rsidP="009C099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</w:rPr>
      </w:pPr>
      <w:r w:rsidRPr="009C0991">
        <w:rPr>
          <w:rFonts w:ascii="Arial" w:hAnsi="Times New Roman" w:cs="Arial"/>
          <w:sz w:val="64"/>
          <w:szCs w:val="64"/>
        </w:rPr>
        <w:t xml:space="preserve">The optimal therapeutic range of plasma concentration at which most patients experience desired effect. </w:t>
      </w:r>
    </w:p>
    <w:p w:rsidR="009C0991" w:rsidRPr="009C0991" w:rsidRDefault="009C0991" w:rsidP="009C099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</w:rPr>
      </w:pPr>
    </w:p>
    <w:p w:rsidR="00484B94" w:rsidRPr="009C0991" w:rsidRDefault="00484B94">
      <w:pPr>
        <w:rPr>
          <w:rFonts w:hint="cs"/>
        </w:rPr>
      </w:pPr>
    </w:p>
    <w:sectPr w:rsidR="00484B94" w:rsidRPr="009C0991" w:rsidSect="00D408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90C5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91"/>
    <w:rsid w:val="00484B94"/>
    <w:rsid w:val="009C0991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13A01-18FD-4F74-A7D4-9D1726E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2015-03-30T10:46:00Z</dcterms:created>
  <dcterms:modified xsi:type="dcterms:W3CDTF">2015-03-30T10:46:00Z</dcterms:modified>
</cp:coreProperties>
</file>