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40" w:type="dxa"/>
        <w:tblInd w:w="-316" w:type="dxa"/>
        <w:tblLook w:val="04A0"/>
      </w:tblPr>
      <w:tblGrid>
        <w:gridCol w:w="2020"/>
        <w:gridCol w:w="1670"/>
        <w:gridCol w:w="34"/>
        <w:gridCol w:w="1704"/>
        <w:gridCol w:w="1705"/>
        <w:gridCol w:w="2407"/>
      </w:tblGrid>
      <w:tr w:rsidR="0010539E" w:rsidRPr="0010539E" w:rsidTr="0010539E">
        <w:tc>
          <w:tcPr>
            <w:tcW w:w="9540" w:type="dxa"/>
            <w:gridSpan w:val="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>
              <w:rPr>
                <w:rFonts w:asciiTheme="majorBidi" w:hAnsiTheme="majorBidi" w:cs="PT Bold Heading" w:hint="cs"/>
                <w:sz w:val="28"/>
                <w:szCs w:val="28"/>
                <w:rtl/>
              </w:rPr>
              <w:t>اسم اللجنة</w:t>
            </w:r>
            <w:r w:rsidR="00DB6441">
              <w:rPr>
                <w:rFonts w:asciiTheme="majorBidi" w:hAnsiTheme="majorBidi" w:cs="PT Bold Heading" w:hint="cs"/>
                <w:sz w:val="28"/>
                <w:szCs w:val="28"/>
                <w:rtl/>
              </w:rPr>
              <w:t>/ الوحدة</w:t>
            </w:r>
            <w:r w:rsidR="00A90450">
              <w:rPr>
                <w:rFonts w:asciiTheme="majorBidi" w:hAnsiTheme="majorBidi" w:cs="PT Bold Heading" w:hint="cs"/>
                <w:sz w:val="28"/>
                <w:szCs w:val="28"/>
                <w:rtl/>
              </w:rPr>
              <w:t xml:space="preserve">: </w:t>
            </w:r>
            <w:r w:rsidR="00A90450" w:rsidRPr="00A90450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>التطوير و التدريب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الهيكل التنظيمي 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A9045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A90450" w:rsidRPr="001F3082" w:rsidRDefault="00A90450" w:rsidP="00A90450">
            <w:pPr>
              <w:rPr>
                <w:rFonts w:ascii="Arial" w:hAnsi="Arial" w:cs="Arial"/>
                <w:color w:val="002060"/>
                <w:rtl/>
              </w:rPr>
            </w:pPr>
          </w:p>
          <w:p w:rsidR="00A90450" w:rsidRPr="001F3082" w:rsidRDefault="00A90450" w:rsidP="00A90450">
            <w:pPr>
              <w:rPr>
                <w:rFonts w:ascii="Arial" w:eastAsia="Times New Roman" w:hAnsi="Arial" w:cs="Arial"/>
                <w:color w:val="002060"/>
                <w:sz w:val="36"/>
                <w:szCs w:val="36"/>
              </w:rPr>
            </w:pPr>
          </w:p>
          <w:tbl>
            <w:tblPr>
              <w:tblStyle w:val="LightShading-Accent3"/>
              <w:tblW w:w="0" w:type="auto"/>
              <w:jc w:val="center"/>
              <w:tblLook w:val="04A0"/>
            </w:tblPr>
            <w:tblGrid>
              <w:gridCol w:w="1915"/>
              <w:gridCol w:w="1915"/>
              <w:gridCol w:w="3294"/>
              <w:gridCol w:w="537"/>
            </w:tblGrid>
            <w:tr w:rsidR="00A90450" w:rsidRPr="001F3082" w:rsidTr="0095206C">
              <w:trPr>
                <w:cnfStyle w:val="100000000000"/>
                <w:jc w:val="center"/>
              </w:trPr>
              <w:tc>
                <w:tcPr>
                  <w:cnfStyle w:val="001000000000"/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  <w:lang w:bidi="ar-EG"/>
                    </w:rPr>
                  </w:pPr>
                  <w:r w:rsidRPr="001F3082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  <w:rtl/>
                    </w:rPr>
                    <w:t>ملاحظات</w:t>
                  </w:r>
                </w:p>
              </w:tc>
              <w:tc>
                <w:tcPr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100000000000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  <w:r w:rsidRPr="001F3082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  <w:rtl/>
                    </w:rPr>
                    <w:t>الصفة</w:t>
                  </w:r>
                </w:p>
              </w:tc>
              <w:tc>
                <w:tcPr>
                  <w:tcW w:w="3294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100000000000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  <w:r w:rsidRPr="001F3082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  <w:rtl/>
                    </w:rPr>
                    <w:t>الاسم</w:t>
                  </w:r>
                </w:p>
              </w:tc>
              <w:tc>
                <w:tcPr>
                  <w:tcW w:w="537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100000000000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  <w:r w:rsidRPr="001F3082"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  <w:tr w:rsidR="00A90450" w:rsidRPr="001F3082" w:rsidTr="0095206C">
              <w:trPr>
                <w:cnfStyle w:val="000000100000"/>
                <w:jc w:val="center"/>
              </w:trPr>
              <w:tc>
                <w:tcPr>
                  <w:cnfStyle w:val="001000000000"/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00000010000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F308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منسقة اللجنة</w:t>
                  </w:r>
                </w:p>
              </w:tc>
              <w:tc>
                <w:tcPr>
                  <w:tcW w:w="3294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00000010000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F308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د. سناء خاطر</w:t>
                  </w:r>
                </w:p>
              </w:tc>
              <w:tc>
                <w:tcPr>
                  <w:tcW w:w="537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00000010000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F308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1</w:t>
                  </w:r>
                </w:p>
              </w:tc>
            </w:tr>
            <w:tr w:rsidR="00A90450" w:rsidRPr="001F3082" w:rsidTr="0095206C">
              <w:trPr>
                <w:jc w:val="center"/>
              </w:trPr>
              <w:tc>
                <w:tcPr>
                  <w:cnfStyle w:val="001000000000"/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  <w:vAlign w:val="center"/>
                </w:tcPr>
                <w:p w:rsidR="00A90450" w:rsidRPr="00FE3067" w:rsidRDefault="00A90450" w:rsidP="0095206C">
                  <w:pPr>
                    <w:spacing w:line="480" w:lineRule="auto"/>
                    <w:jc w:val="center"/>
                    <w:cnfStyle w:val="00000000000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</w:pPr>
                  <w:r w:rsidRPr="00FE30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>عضوة</w:t>
                  </w:r>
                </w:p>
              </w:tc>
              <w:tc>
                <w:tcPr>
                  <w:tcW w:w="3294" w:type="dxa"/>
                  <w:vAlign w:val="center"/>
                </w:tcPr>
                <w:p w:rsidR="00A90450" w:rsidRPr="00FE3067" w:rsidRDefault="00A90450" w:rsidP="0095206C">
                  <w:pPr>
                    <w:spacing w:line="480" w:lineRule="auto"/>
                    <w:jc w:val="center"/>
                    <w:cnfStyle w:val="00000000000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</w:pPr>
                  <w:r w:rsidRPr="00FE30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>د. إيمان عبدالرحيم</w:t>
                  </w:r>
                </w:p>
              </w:tc>
              <w:tc>
                <w:tcPr>
                  <w:tcW w:w="537" w:type="dxa"/>
                  <w:vAlign w:val="center"/>
                </w:tcPr>
                <w:p w:rsidR="00A90450" w:rsidRPr="00FE3067" w:rsidRDefault="00A90450" w:rsidP="0095206C">
                  <w:pPr>
                    <w:spacing w:line="480" w:lineRule="auto"/>
                    <w:jc w:val="center"/>
                    <w:cnfStyle w:val="00000000000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FE30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>2</w:t>
                  </w:r>
                </w:p>
              </w:tc>
            </w:tr>
            <w:tr w:rsidR="00A90450" w:rsidRPr="001F3082" w:rsidTr="0095206C">
              <w:trPr>
                <w:cnfStyle w:val="000000100000"/>
                <w:jc w:val="center"/>
              </w:trPr>
              <w:tc>
                <w:tcPr>
                  <w:cnfStyle w:val="001000000000"/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:rsidR="00A90450" w:rsidRPr="00FE3067" w:rsidRDefault="00A90450" w:rsidP="0095206C">
                  <w:pPr>
                    <w:jc w:val="center"/>
                    <w:cnfStyle w:val="000000100000"/>
                    <w:rPr>
                      <w:rFonts w:ascii="Arial" w:hAnsi="Arial" w:cs="Arial"/>
                      <w:color w:val="auto"/>
                    </w:rPr>
                  </w:pPr>
                  <w:r w:rsidRPr="00FE30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>عضوة</w:t>
                  </w:r>
                </w:p>
              </w:tc>
              <w:tc>
                <w:tcPr>
                  <w:tcW w:w="3294" w:type="dxa"/>
                  <w:vAlign w:val="center"/>
                </w:tcPr>
                <w:p w:rsidR="00A90450" w:rsidRPr="00FE3067" w:rsidRDefault="00A90450" w:rsidP="0095206C">
                  <w:pPr>
                    <w:spacing w:line="480" w:lineRule="auto"/>
                    <w:jc w:val="center"/>
                    <w:cnfStyle w:val="00000010000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</w:pPr>
                  <w:r w:rsidRPr="00FE30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>أ. إبتهال الدوسري</w:t>
                  </w:r>
                </w:p>
              </w:tc>
              <w:tc>
                <w:tcPr>
                  <w:tcW w:w="537" w:type="dxa"/>
                  <w:vAlign w:val="center"/>
                </w:tcPr>
                <w:p w:rsidR="00A90450" w:rsidRPr="00FE3067" w:rsidRDefault="00A90450" w:rsidP="0095206C">
                  <w:pPr>
                    <w:spacing w:line="480" w:lineRule="auto"/>
                    <w:jc w:val="center"/>
                    <w:cnfStyle w:val="00000010000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  <w:lang w:bidi="ar-EG"/>
                    </w:rPr>
                  </w:pPr>
                  <w:r w:rsidRPr="00FE30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  <w:lang w:bidi="ar-EG"/>
                    </w:rPr>
                    <w:t>3</w:t>
                  </w:r>
                </w:p>
              </w:tc>
            </w:tr>
            <w:tr w:rsidR="00A90450" w:rsidRPr="001F3082" w:rsidTr="0095206C">
              <w:trPr>
                <w:jc w:val="center"/>
              </w:trPr>
              <w:tc>
                <w:tcPr>
                  <w:cnfStyle w:val="001000000000"/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:rsidR="00A90450" w:rsidRPr="001F3082" w:rsidRDefault="00A90450" w:rsidP="0095206C">
                  <w:pPr>
                    <w:jc w:val="center"/>
                    <w:cnfStyle w:val="000000000000"/>
                    <w:rPr>
                      <w:rFonts w:ascii="Arial" w:hAnsi="Arial" w:cs="Arial"/>
                    </w:rPr>
                  </w:pPr>
                  <w:r w:rsidRPr="001F308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عضوة</w:t>
                  </w:r>
                </w:p>
              </w:tc>
              <w:tc>
                <w:tcPr>
                  <w:tcW w:w="3294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00000000000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F308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أ. نور بني ملحم</w:t>
                  </w:r>
                </w:p>
              </w:tc>
              <w:tc>
                <w:tcPr>
                  <w:tcW w:w="537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00000000000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4</w:t>
                  </w:r>
                </w:p>
              </w:tc>
            </w:tr>
            <w:tr w:rsidR="00A90450" w:rsidRPr="001F3082" w:rsidTr="0095206C">
              <w:trPr>
                <w:cnfStyle w:val="000000100000"/>
                <w:jc w:val="center"/>
              </w:trPr>
              <w:tc>
                <w:tcPr>
                  <w:cnfStyle w:val="001000000000"/>
                  <w:tcW w:w="1915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:rsidR="00A90450" w:rsidRPr="001F3082" w:rsidRDefault="00A90450" w:rsidP="0095206C">
                  <w:pPr>
                    <w:jc w:val="center"/>
                    <w:cnfStyle w:val="000000100000"/>
                    <w:rPr>
                      <w:rFonts w:ascii="Arial" w:hAnsi="Arial" w:cs="Arial"/>
                    </w:rPr>
                  </w:pPr>
                  <w:r w:rsidRPr="001F308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عضوة</w:t>
                  </w:r>
                </w:p>
              </w:tc>
              <w:tc>
                <w:tcPr>
                  <w:tcW w:w="3294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00000010000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F308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أ.مها ميرغني </w:t>
                  </w:r>
                </w:p>
              </w:tc>
              <w:tc>
                <w:tcPr>
                  <w:tcW w:w="537" w:type="dxa"/>
                  <w:vAlign w:val="center"/>
                </w:tcPr>
                <w:p w:rsidR="00A90450" w:rsidRPr="001F3082" w:rsidRDefault="00A90450" w:rsidP="0095206C">
                  <w:pPr>
                    <w:spacing w:line="480" w:lineRule="auto"/>
                    <w:jc w:val="center"/>
                    <w:cnfStyle w:val="00000010000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5</w:t>
                  </w:r>
                </w:p>
              </w:tc>
            </w:tr>
          </w:tbl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الرؤية: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A90450" w:rsidRDefault="00A90450" w:rsidP="00A90450">
            <w:pPr>
              <w:pStyle w:val="NormalWeb"/>
              <w:shd w:val="clear" w:color="auto" w:fill="FFFFFF"/>
              <w:bidi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التميز في تقديم أفضل الخدمات التدريبية بأحدث الأساليب ل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ل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جميع من أجل تطوير العملية التعليمية والإدا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رية بما يواكب المستجدات المحيطة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. وتحقيق أعلى مستوى من الكفاءة وتفعيل وتحسين أعمال التطوير في الجوانب التعليمية والبحثية والإدارية بالقسم  بالتعاون مع المستفيدين بكافة فئاتهم وبما يؤدى في النهاية إلي بلوغ رؤية  اللجنة و تقديم تعليم قادراعلى مواكبة التطور العلمي وتفعيل دورالتكنولوجيا في ظل  نظم الجودة  لتحسين العملية التعليمية.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كما نبغي وجود عضو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هيئة تدريس نامي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مهنيا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 إداري نامي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مهنيا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 خريج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لديه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F308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معارف و مهارات تمكنه من مسايرة جميع مستحدثات العلم في وقتنا المعاصر.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الرسالة: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A9045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90450" w:rsidRPr="0026089D" w:rsidRDefault="00A90450" w:rsidP="00A90450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نسعي إلي</w:t>
            </w:r>
          </w:p>
          <w:p w:rsidR="00A90450" w:rsidRPr="001F3082" w:rsidRDefault="00A90450" w:rsidP="00A90450">
            <w:pPr>
              <w:pStyle w:val="ListParagraph"/>
              <w:numPr>
                <w:ilvl w:val="0"/>
                <w:numId w:val="1"/>
              </w:numPr>
              <w:spacing w:after="36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F3082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تقديم برامج تنمية مهنية لجميع منسوبي الجامعة من (أعضاء هيئة تدريس- إداريين- طالبات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1F3082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...) للاطلاع علي كل ما هو جديد في عصر يتسارع فيه النمو المعرفي.</w:t>
            </w:r>
          </w:p>
          <w:p w:rsidR="00A90450" w:rsidRPr="001F3082" w:rsidRDefault="00A90450" w:rsidP="00A90450">
            <w:pPr>
              <w:pStyle w:val="ListParagraph"/>
              <w:numPr>
                <w:ilvl w:val="0"/>
                <w:numId w:val="1"/>
              </w:numPr>
              <w:spacing w:after="36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F3082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الوقوف علي كل جديد في مجال تدريس اللغة الانجليزية كلغة أجنبية و في مجال الأدب الانجليزي.</w:t>
            </w:r>
          </w:p>
          <w:p w:rsidR="00A90450" w:rsidRPr="001F3082" w:rsidRDefault="00A90450" w:rsidP="00A90450">
            <w:pPr>
              <w:pStyle w:val="ListParagraph"/>
              <w:numPr>
                <w:ilvl w:val="0"/>
                <w:numId w:val="1"/>
              </w:numPr>
              <w:spacing w:after="36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F3082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تفعيل مفهوم التنمية المهنية المستدامة (مفهوم رئيس في عالمنا اليوم).</w:t>
            </w:r>
          </w:p>
          <w:p w:rsidR="00A90450" w:rsidRDefault="00A90450" w:rsidP="00A90450">
            <w:pPr>
              <w:pStyle w:val="ListParagraph"/>
              <w:numPr>
                <w:ilvl w:val="0"/>
                <w:numId w:val="1"/>
              </w:numPr>
              <w:spacing w:after="36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F3082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تنمية المعارف وإكساب المهارات العلمية والإدارية والفنية لدى جميع منسوبات القسم لتحسين جودة العملية التعليمية والإدارية</w:t>
            </w:r>
            <w:r w:rsidRPr="001F3082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10539E" w:rsidRPr="00A90450" w:rsidRDefault="00A90450" w:rsidP="00A90450">
            <w:pPr>
              <w:pStyle w:val="ListParagraph"/>
              <w:numPr>
                <w:ilvl w:val="0"/>
                <w:numId w:val="1"/>
              </w:numPr>
              <w:spacing w:after="36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170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الوقوف علي كل جديد في مجال تدريس اللغة الانجليزية كلغة أجنبية و في مجال الأدب الانجليزي وتفعيل مفهوم التنمية المهنية المستدامة.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7A59">
              <w:rPr>
                <w:rFonts w:asciiTheme="majorBidi" w:hAnsiTheme="majorBidi" w:cs="Hesham Bold" w:hint="cs"/>
                <w:color w:val="002060"/>
                <w:sz w:val="28"/>
                <w:szCs w:val="28"/>
                <w:rtl/>
              </w:rPr>
              <w:lastRenderedPageBreak/>
              <w:t>أ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نشطة  الوحدة /  اللجنة وفعالياتها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shd w:val="clear" w:color="auto" w:fill="E5B8B7" w:themeFill="accent2" w:themeFillTint="66"/>
                <w:rtl/>
              </w:rPr>
              <w:t>(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خلال الفصل الدراسي الثاني)</w:t>
            </w:r>
          </w:p>
        </w:tc>
      </w:tr>
      <w:tr w:rsidR="0010539E" w:rsidRPr="0010539E" w:rsidTr="00D161F6">
        <w:tc>
          <w:tcPr>
            <w:tcW w:w="2020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تقاريرأنشطة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واجتماعات اللجنة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D161F6">
        <w:trPr>
          <w:trHeight w:val="368"/>
        </w:trPr>
        <w:tc>
          <w:tcPr>
            <w:tcW w:w="3690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نماذج اللجنة 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</w:p>
        </w:tc>
      </w:tr>
      <w:tr w:rsidR="003C3C92" w:rsidRPr="0010539E" w:rsidTr="00D161F6">
        <w:tc>
          <w:tcPr>
            <w:tcW w:w="3690" w:type="dxa"/>
            <w:gridSpan w:val="2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النموذج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161F6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رابط قاعدة بيانات اللجنة / الوحدة</w:t>
            </w:r>
          </w:p>
        </w:tc>
      </w:tr>
      <w:tr w:rsidR="00D161F6" w:rsidRPr="0010539E" w:rsidTr="00E93E60">
        <w:tc>
          <w:tcPr>
            <w:tcW w:w="9540" w:type="dxa"/>
            <w:gridSpan w:val="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Default="00683BA3" w:rsidP="00D161F6">
      <w:pPr>
        <w:jc w:val="center"/>
      </w:pPr>
    </w:p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5D6E"/>
    <w:multiLevelType w:val="hybridMultilevel"/>
    <w:tmpl w:val="100E28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0539E"/>
    <w:rsid w:val="0010539E"/>
    <w:rsid w:val="003C3C92"/>
    <w:rsid w:val="006800C5"/>
    <w:rsid w:val="00683BA3"/>
    <w:rsid w:val="00A90450"/>
    <w:rsid w:val="00C055F7"/>
    <w:rsid w:val="00D161F6"/>
    <w:rsid w:val="00DB6441"/>
    <w:rsid w:val="00E34BF6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5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904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3">
    <w:name w:val="Light Shading Accent 3"/>
    <w:basedOn w:val="TableNormal"/>
    <w:uiPriority w:val="60"/>
    <w:rsid w:val="00A904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7</cp:revision>
  <dcterms:created xsi:type="dcterms:W3CDTF">2014-02-17T13:50:00Z</dcterms:created>
  <dcterms:modified xsi:type="dcterms:W3CDTF">2014-04-09T19:42:00Z</dcterms:modified>
</cp:coreProperties>
</file>