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r w:rsidRPr="00295B41">
        <w:rPr>
          <w:rFonts w:ascii="Tw Cen MT" w:hAnsi="Tw Cen MT" w:cs="Tw Cen MT"/>
          <w:kern w:val="24"/>
          <w:sz w:val="72"/>
          <w:szCs w:val="72"/>
        </w:rPr>
        <w:t>OBjectives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bookmarkStart w:id="0" w:name="_GoBack"/>
      <w:r w:rsidRPr="00295B41">
        <w:rPr>
          <w:rFonts w:ascii="Tw Cen MT" w:hAnsi="Tw Cen MT" w:cs="Tw Cen MT"/>
          <w:kern w:val="24"/>
          <w:sz w:val="72"/>
          <w:szCs w:val="72"/>
        </w:rPr>
        <w:t>Acute abdomen</w:t>
      </w:r>
    </w:p>
    <w:bookmarkEnd w:id="0"/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56"/>
          <w:szCs w:val="56"/>
        </w:rPr>
      </w:pPr>
      <w:r w:rsidRPr="00295B41">
        <w:rPr>
          <w:rFonts w:ascii="Tw Cen MT" w:hAnsi="Tw Cen MT" w:cs="Tw Cen MT"/>
          <w:kern w:val="24"/>
          <w:sz w:val="72"/>
          <w:szCs w:val="72"/>
        </w:rPr>
        <w:t xml:space="preserve">The Abdominal Quadrants 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ind w:left="1320" w:hanging="1320"/>
        <w:jc w:val="center"/>
        <w:rPr>
          <w:rFonts w:ascii="Tw Cen MT" w:hAnsi="Tw Cen MT" w:cs="Tw Cen MT"/>
          <w:kern w:val="24"/>
          <w:sz w:val="108"/>
          <w:szCs w:val="108"/>
        </w:rPr>
      </w:pPr>
      <w:r w:rsidRPr="00295B41">
        <w:rPr>
          <w:rFonts w:ascii="Tw Cen MT" w:hAnsi="Tw Cen MT" w:cs="Tw Cen MT"/>
          <w:kern w:val="24"/>
          <w:sz w:val="108"/>
          <w:szCs w:val="108"/>
        </w:rPr>
        <w:t>Right Upper Quadrant (RUQ)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ind w:left="1320" w:hanging="1320"/>
        <w:rPr>
          <w:rFonts w:ascii="Tw Cen MT" w:hAnsi="Tw Cen MT" w:cs="Tw Cen MT"/>
          <w:kern w:val="24"/>
          <w:sz w:val="108"/>
          <w:szCs w:val="108"/>
        </w:rPr>
      </w:pPr>
      <w:r w:rsidRPr="00295B41">
        <w:rPr>
          <w:rFonts w:ascii="Tw Cen MT" w:hAnsi="Tw Cen MT" w:cs="Tw Cen MT"/>
          <w:kern w:val="24"/>
          <w:sz w:val="108"/>
          <w:szCs w:val="108"/>
        </w:rPr>
        <w:t>Right Lower Quadrant (RLQ)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ind w:left="1320" w:hanging="1320"/>
        <w:jc w:val="center"/>
        <w:rPr>
          <w:rFonts w:ascii="Tw Cen MT" w:hAnsi="Tw Cen MT" w:cs="Tw Cen MT"/>
          <w:kern w:val="24"/>
          <w:sz w:val="96"/>
          <w:szCs w:val="96"/>
        </w:rPr>
      </w:pPr>
      <w:r w:rsidRPr="00295B41">
        <w:rPr>
          <w:rFonts w:ascii="Tw Cen MT" w:hAnsi="Tw Cen MT" w:cs="Tw Cen MT"/>
          <w:kern w:val="24"/>
          <w:sz w:val="96"/>
          <w:szCs w:val="96"/>
        </w:rPr>
        <w:t>Left Lower Quadrant (LLQ)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ind w:left="1320" w:hanging="1320"/>
        <w:jc w:val="center"/>
        <w:rPr>
          <w:rFonts w:ascii="Tw Cen MT" w:hAnsi="Tw Cen MT" w:cs="Tw Cen MT"/>
          <w:kern w:val="24"/>
          <w:sz w:val="72"/>
          <w:szCs w:val="72"/>
        </w:rPr>
      </w:pPr>
      <w:r w:rsidRPr="00295B41">
        <w:rPr>
          <w:rFonts w:ascii="Tw Cen MT" w:hAnsi="Tw Cen MT" w:cs="Tw Cen MT"/>
          <w:kern w:val="24"/>
          <w:sz w:val="72"/>
          <w:szCs w:val="72"/>
        </w:rPr>
        <w:t>Left Upper Quadrant (LUQ)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r w:rsidRPr="00295B41">
        <w:rPr>
          <w:rFonts w:ascii="Tw Cen MT" w:hAnsi="Tw Cen MT" w:cs="Tw Cen MT"/>
          <w:kern w:val="24"/>
          <w:sz w:val="72"/>
          <w:szCs w:val="72"/>
        </w:rPr>
        <w:t>Radiating Pain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r w:rsidRPr="00295B41">
        <w:rPr>
          <w:rFonts w:ascii="Tw Cen MT" w:hAnsi="Tw Cen MT" w:cs="Tw Cen MT"/>
          <w:kern w:val="24"/>
          <w:sz w:val="72"/>
          <w:szCs w:val="72"/>
        </w:rPr>
        <w:t>Investigation for diagnosis of acute abdomen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r w:rsidRPr="00295B41">
        <w:rPr>
          <w:rFonts w:ascii="Tw Cen MT" w:hAnsi="Tw Cen MT" w:cs="Tw Cen MT"/>
          <w:kern w:val="24"/>
          <w:sz w:val="72"/>
          <w:szCs w:val="72"/>
        </w:rPr>
        <w:lastRenderedPageBreak/>
        <w:t>Investigations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w Cen MT" w:hAnsi="Tw Cen MT" w:cs="Tw Cen MT"/>
          <w:kern w:val="24"/>
          <w:sz w:val="72"/>
          <w:szCs w:val="72"/>
        </w:rPr>
      </w:pPr>
      <w:r w:rsidRPr="00295B41">
        <w:rPr>
          <w:rFonts w:ascii="Tw Cen MT" w:hAnsi="Tw Cen MT" w:cs="Tw Cen MT"/>
          <w:kern w:val="24"/>
          <w:sz w:val="72"/>
          <w:szCs w:val="72"/>
        </w:rPr>
        <w:t>Investigations</w:t>
      </w: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w Cen MT" w:cs="Tw Cen MT"/>
          <w:kern w:val="24"/>
          <w:sz w:val="72"/>
          <w:szCs w:val="72"/>
        </w:rPr>
      </w:pPr>
    </w:p>
    <w:p w:rsidR="00295B41" w:rsidRPr="00295B41" w:rsidRDefault="00295B41" w:rsidP="00295B41">
      <w:pPr>
        <w:autoSpaceDE w:val="0"/>
        <w:autoSpaceDN w:val="0"/>
        <w:bidi w:val="0"/>
        <w:adjustRightInd w:val="0"/>
        <w:spacing w:after="0" w:line="240" w:lineRule="auto"/>
        <w:rPr>
          <w:rFonts w:ascii="Tw Cen MT" w:hAnsi="Times New Roman" w:cs="Times New Roman"/>
          <w:kern w:val="24"/>
          <w:sz w:val="72"/>
          <w:szCs w:val="72"/>
          <w:rtl/>
        </w:rPr>
      </w:pPr>
    </w:p>
    <w:p w:rsidR="005736D4" w:rsidRPr="00295B41" w:rsidRDefault="005736D4"/>
    <w:sectPr w:rsidR="005736D4" w:rsidRPr="00295B41" w:rsidSect="000411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41"/>
    <w:rsid w:val="00295B41"/>
    <w:rsid w:val="005736D4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007BD6-048D-455A-A0B6-15D25425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2015-04-07T09:13:00Z</dcterms:created>
  <dcterms:modified xsi:type="dcterms:W3CDTF">2015-04-07T09:13:00Z</dcterms:modified>
</cp:coreProperties>
</file>