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bookmarkStart w:id="0" w:name="_GoBack"/>
      <w:bookmarkEnd w:id="0"/>
      <w:r w:rsidRPr="004E0442">
        <w:rPr>
          <w:rFonts w:ascii="Trebuchet MS" w:hAnsi="Trebuchet MS" w:cs="Trebuchet MS"/>
          <w:kern w:val="24"/>
          <w:sz w:val="52"/>
          <w:szCs w:val="52"/>
        </w:rPr>
        <w:t>Lecture 21Development of respiratory system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Dr. Rehan Asad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At the end of session students should able to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Describe formation of lung buds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Describe development of larynx, trachea and bronchi.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Describe the development of lungs.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Describe the maturation of lungs.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Correlate this knowledge to clinical conditions.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DEVELOPMENT OF THE LUNG BUD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Around 4 weeks of gestation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 xml:space="preserve">Respiratory diverticulum (lung bud) </w:t>
      </w:r>
      <w:r w:rsidRPr="004E0442">
        <w:rPr>
          <w:rFonts w:ascii="Trebuchet MS" w:hAnsi="Trebuchet MS" w:cs="Trebuchet MS"/>
          <w:kern w:val="24"/>
          <w:sz w:val="52"/>
          <w:szCs w:val="52"/>
        </w:rPr>
        <w:t>appears as an outgrowth from the ventral wall of the foregut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Retinoic acid produced by mesoderm controls its appearance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Development of lung Bud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In early stages, the lung bud is in communication with the foregut.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On further growth, two longitudinal ridges termed as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tracheoesophageal ridges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appears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It separate trachea from the foregut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In later stages, when these ridges fuse to form the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tracheoesophageal septum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, the foregut is divided into a dorsal portion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esophagus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and a ventral portion, the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 xml:space="preserve">trachea 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and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lung buds.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Development of lung buds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Lung bud forms trachea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Its lateral out pockets, known as bronchial buds.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lastRenderedPageBreak/>
        <w:t xml:space="preserve">Primary bronchi start forming at beginning of fifth week.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Lobar bronchi appears at sixth week.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Development of lungs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During further development, lung buds expand in body cavity.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Cavity is known as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pericardioperitoneal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canal.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Mesoderm of lung form visceral pleura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Space between somatic and visceral pleura forms pleural cavity.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Development of lungs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Divided in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four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phases:</w:t>
      </w:r>
    </w:p>
    <w:p w:rsidR="004E0442" w:rsidRPr="004E0442" w:rsidRDefault="004E0442" w:rsidP="004E044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pseudoglandular</w:t>
      </w:r>
    </w:p>
    <w:p w:rsidR="004E0442" w:rsidRPr="004E0442" w:rsidRDefault="004E0442" w:rsidP="004E044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Canalicular</w:t>
      </w:r>
    </w:p>
    <w:p w:rsidR="004E0442" w:rsidRPr="004E0442" w:rsidRDefault="004E0442" w:rsidP="004E044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Terminal sac</w:t>
      </w:r>
    </w:p>
    <w:p w:rsidR="004E0442" w:rsidRPr="004E0442" w:rsidRDefault="004E0442" w:rsidP="004E0442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Alveolar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Calibri" w:hAnsi="Calibri" w:cs="Calibri"/>
          <w:b/>
          <w:bCs/>
          <w:i/>
          <w:iCs/>
          <w:kern w:val="24"/>
          <w:sz w:val="52"/>
          <w:szCs w:val="52"/>
        </w:rPr>
        <w:t>Pseudoglandular phase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Absence of respiratory bronchioles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5 to 16 wks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Branching continues to form terminal bronchiole.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Canalicular phase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16-26 weeks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Terminal bronchiole divide in respiratory bronchiole and formation of alveolar ducts.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onstantia" w:hAnsi="Constantia" w:cs="Constantia"/>
          <w:i/>
          <w:iCs/>
          <w:kern w:val="24"/>
          <w:sz w:val="52"/>
          <w:szCs w:val="52"/>
        </w:rPr>
      </w:pPr>
      <w:r w:rsidRPr="004E0442">
        <w:rPr>
          <w:rFonts w:ascii="Constantia" w:hAnsi="Constantia" w:cs="Constantia"/>
          <w:i/>
          <w:iCs/>
          <w:kern w:val="24"/>
          <w:sz w:val="52"/>
          <w:szCs w:val="52"/>
        </w:rPr>
        <w:t>Increase in vascularity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Terminal sac phase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26 weeks to birth.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Formation of primitive alveoli.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Close contact of capillaries.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Formation of blood air barrier.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Alveolar phase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Eight months to childhood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Complete development of epithelium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Maturation of endothelial cells of capillaries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Constantia" w:hAnsi="Constantia" w:cs="Constantia"/>
          <w:b/>
          <w:bCs/>
          <w:i/>
          <w:iCs/>
          <w:kern w:val="24"/>
          <w:sz w:val="52"/>
          <w:szCs w:val="52"/>
        </w:rPr>
        <w:t>Lungs before and after birth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2"/>
          <w:szCs w:val="52"/>
        </w:rPr>
      </w:pPr>
      <w:r w:rsidRPr="004E0442">
        <w:rPr>
          <w:rFonts w:ascii="Calibri" w:hAnsi="Calibri" w:cs="Calibri"/>
          <w:b/>
          <w:bCs/>
          <w:kern w:val="24"/>
          <w:sz w:val="52"/>
          <w:szCs w:val="52"/>
        </w:rPr>
        <w:t>Before birth, lungs half-filled with fluid, little protein,  mucus and surfactant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2"/>
          <w:szCs w:val="52"/>
        </w:rPr>
      </w:pPr>
      <w:r w:rsidRPr="004E0442">
        <w:rPr>
          <w:rFonts w:ascii="Calibri" w:hAnsi="Calibri" w:cs="Calibri"/>
          <w:b/>
          <w:bCs/>
          <w:kern w:val="24"/>
          <w:sz w:val="52"/>
          <w:szCs w:val="52"/>
        </w:rPr>
        <w:t>Aeration of lungs at birth is replacement of intra-alveolar fluid by air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2"/>
          <w:szCs w:val="52"/>
        </w:rPr>
      </w:pPr>
      <w:r w:rsidRPr="004E0442">
        <w:rPr>
          <w:rFonts w:ascii="Calibri" w:hAnsi="Calibri" w:cs="Calibri"/>
          <w:b/>
          <w:bCs/>
          <w:kern w:val="24"/>
          <w:sz w:val="52"/>
          <w:szCs w:val="52"/>
        </w:rPr>
        <w:t>During delivery, some fluid expelled via bronchi and  trachea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2"/>
          <w:szCs w:val="52"/>
        </w:rPr>
      </w:pPr>
      <w:r w:rsidRPr="004E0442">
        <w:rPr>
          <w:rFonts w:ascii="Calibri" w:hAnsi="Calibri" w:cs="Calibri"/>
          <w:b/>
          <w:bCs/>
          <w:kern w:val="24"/>
          <w:sz w:val="52"/>
          <w:szCs w:val="52"/>
        </w:rPr>
        <w:t>When respiration begins at birth, most of lung fluid absorbed by blood and lymphatic capillaries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Calibri" w:hAnsi="Calibri" w:cs="Calibri"/>
          <w:b/>
          <w:bCs/>
          <w:kern w:val="24"/>
          <w:sz w:val="52"/>
          <w:szCs w:val="52"/>
        </w:rPr>
      </w:pPr>
      <w:r w:rsidRPr="004E0442">
        <w:rPr>
          <w:rFonts w:ascii="Calibri" w:hAnsi="Calibri" w:cs="Calibri"/>
          <w:b/>
          <w:bCs/>
          <w:kern w:val="24"/>
          <w:sz w:val="52"/>
          <w:szCs w:val="52"/>
        </w:rPr>
        <w:lastRenderedPageBreak/>
        <w:t>surfactant remains deposited as a thin, phospholipid, coating on alveoli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Clinical correlations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Esophageal atresia with tracheo-esophageal fistula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90% present with upper esophageal blind pouch.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33% of the cases are involved with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VACTERL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association (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V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ertebral anomalies,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A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nal atresia,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C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ardiac defects,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T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racheoesophageal fistula,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E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sophageal atresia,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R</w:t>
      </w: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enal anomalies, and 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L</w:t>
      </w:r>
      <w:r w:rsidRPr="004E0442">
        <w:rPr>
          <w:rFonts w:ascii="Trebuchet MS" w:hAnsi="Trebuchet MS" w:cs="Trebuchet MS"/>
          <w:kern w:val="24"/>
          <w:sz w:val="52"/>
          <w:szCs w:val="52"/>
        </w:rPr>
        <w:t>imb defect).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Complications: Polyhydramnios.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 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Clinical correlations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At birth, babies having trachesophageal defect need to be </w:t>
      </w:r>
      <w:r w:rsidRPr="004E0442">
        <w:rPr>
          <w:rFonts w:ascii="Trebuchet MS" w:hAnsi="Trebuchet MS" w:cs="Trebuchet MS"/>
          <w:kern w:val="24"/>
          <w:sz w:val="52"/>
          <w:szCs w:val="52"/>
        </w:rPr>
        <w:lastRenderedPageBreak/>
        <w:t xml:space="preserve">carefully monitored for VACTREL defects.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Constantia" w:hAnsi="Constantia" w:cs="Constantia"/>
          <w:b/>
          <w:bCs/>
          <w:i/>
          <w:iCs/>
          <w:kern w:val="24"/>
          <w:sz w:val="52"/>
          <w:szCs w:val="52"/>
        </w:rPr>
        <w:t>HYALINE MEMBRANE DISEASE</w:t>
      </w:r>
      <w:r w:rsidRPr="004E0442">
        <w:rPr>
          <w:rFonts w:ascii="Constantia" w:hAnsi="Constantia" w:cs="Constantia"/>
          <w:b/>
          <w:bCs/>
          <w:i/>
          <w:iCs/>
          <w:kern w:val="24"/>
          <w:sz w:val="52"/>
          <w:szCs w:val="52"/>
        </w:rPr>
        <w:br/>
        <w:t>Respiratory Distress Syndrome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Most common in premature babies.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Due to immature type II alveoli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Deficiency of surfactant 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Congenital anomalies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Agenesis of lungs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Hypoplasia of lungs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Ectopic lung lobes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>Congenital lung cysts  due to dilation of  terminal bronchi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t xml:space="preserve">Summary 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kern w:val="24"/>
          <w:sz w:val="52"/>
          <w:szCs w:val="52"/>
        </w:rPr>
        <w:lastRenderedPageBreak/>
        <w:t xml:space="preserve">References </w:t>
      </w:r>
    </w:p>
    <w:p w:rsidR="004E0442" w:rsidRPr="004E0442" w:rsidRDefault="004E0442" w:rsidP="004E0442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rebuchet MS" w:cs="Trebuchet MS"/>
          <w:kern w:val="24"/>
          <w:sz w:val="52"/>
          <w:szCs w:val="52"/>
        </w:rPr>
      </w:pP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>Langman's Medical Embryology: T.W. Sadler, 12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  <w:vertAlign w:val="superscript"/>
        </w:rPr>
        <w:t>th</w:t>
      </w:r>
      <w:r w:rsidRPr="004E0442">
        <w:rPr>
          <w:rFonts w:ascii="Trebuchet MS" w:hAnsi="Trebuchet MS" w:cs="Trebuchet MS"/>
          <w:b/>
          <w:bCs/>
          <w:kern w:val="24"/>
          <w:sz w:val="52"/>
          <w:szCs w:val="52"/>
        </w:rPr>
        <w:t xml:space="preserve"> ed., CH. 14, P. 201-206</w:t>
      </w:r>
    </w:p>
    <w:p w:rsidR="004E0442" w:rsidRPr="004E0442" w:rsidRDefault="004E0442" w:rsidP="004E0442">
      <w:pPr>
        <w:autoSpaceDE w:val="0"/>
        <w:autoSpaceDN w:val="0"/>
        <w:bidi w:val="0"/>
        <w:adjustRightInd w:val="0"/>
        <w:spacing w:after="0" w:line="240" w:lineRule="auto"/>
        <w:ind w:left="432" w:hanging="432"/>
        <w:rPr>
          <w:rFonts w:ascii="Trebuchet MS" w:hAnsi="Times New Roman" w:cs="Times New Roman"/>
          <w:kern w:val="24"/>
          <w:sz w:val="52"/>
          <w:szCs w:val="52"/>
          <w:rtl/>
        </w:rPr>
      </w:pPr>
    </w:p>
    <w:p w:rsidR="003F43C4" w:rsidRPr="004E0442" w:rsidRDefault="003F43C4">
      <w:pPr>
        <w:rPr>
          <w:rFonts w:hint="cs"/>
        </w:rPr>
      </w:pPr>
    </w:p>
    <w:sectPr w:rsidR="003F43C4" w:rsidRPr="004E0442" w:rsidSect="00562B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66D8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42"/>
    <w:rsid w:val="003F43C4"/>
    <w:rsid w:val="004E0442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940476-16EB-49FC-9ED9-1872EE75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2015-04-06T10:29:00Z</dcterms:created>
  <dcterms:modified xsi:type="dcterms:W3CDTF">2015-04-06T10:29:00Z</dcterms:modified>
</cp:coreProperties>
</file>