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780624">
        <w:rPr>
          <w:rFonts w:ascii="Calibri" w:hAnsi="Calibri" w:cs="Calibri"/>
          <w:kern w:val="24"/>
          <w:sz w:val="64"/>
          <w:szCs w:val="64"/>
          <w:lang w:val="en-PH"/>
        </w:rPr>
        <w:t>Lecture 56: Development of Heart II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Learning Objectives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i/>
          <w:iCs/>
          <w:kern w:val="24"/>
          <w:sz w:val="64"/>
          <w:szCs w:val="64"/>
          <w:lang w:val="en-SG"/>
        </w:rPr>
        <w:t>By the end of this session, the student should be able to: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780624">
        <w:rPr>
          <w:rFonts w:ascii="Calibri" w:hAnsi="Calibri" w:cs="Calibri"/>
          <w:kern w:val="24"/>
          <w:sz w:val="56"/>
          <w:szCs w:val="56"/>
        </w:rPr>
        <w:t xml:space="preserve">Describe septum formation in the common atrium &amp; </w:t>
      </w:r>
      <w:proofErr w:type="gramStart"/>
      <w:r w:rsidRPr="00780624">
        <w:rPr>
          <w:rFonts w:ascii="Calibri" w:hAnsi="Calibri" w:cs="Calibri"/>
          <w:kern w:val="24"/>
          <w:sz w:val="56"/>
          <w:szCs w:val="56"/>
        </w:rPr>
        <w:t>ventricles</w:t>
      </w:r>
      <w:proofErr w:type="gramEnd"/>
      <w:r w:rsidRPr="00780624">
        <w:rPr>
          <w:rFonts w:ascii="Calibri" w:hAnsi="Calibri" w:cs="Calibri"/>
          <w:kern w:val="24"/>
          <w:sz w:val="56"/>
          <w:szCs w:val="56"/>
        </w:rPr>
        <w:t>.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780624">
        <w:rPr>
          <w:rFonts w:ascii="Calibri" w:hAnsi="Calibri" w:cs="Calibri"/>
          <w:kern w:val="24"/>
          <w:sz w:val="56"/>
          <w:szCs w:val="56"/>
        </w:rPr>
        <w:t>Describe septum formation in the atrioventricular canal.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780624">
        <w:rPr>
          <w:rFonts w:ascii="Calibri" w:hAnsi="Calibri" w:cs="Calibri"/>
          <w:kern w:val="24"/>
          <w:sz w:val="56"/>
          <w:szCs w:val="56"/>
        </w:rPr>
        <w:t>Describe septum formation in the truncus arteriosus and conus cordis.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780624">
        <w:rPr>
          <w:rFonts w:ascii="Calibri" w:hAnsi="Calibri" w:cs="Calibri"/>
          <w:kern w:val="24"/>
          <w:sz w:val="56"/>
          <w:szCs w:val="56"/>
        </w:rPr>
        <w:t>Describe formation of conducting system of the heart.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780624">
        <w:rPr>
          <w:rFonts w:ascii="Calibri" w:hAnsi="Calibri" w:cs="Calibri"/>
          <w:kern w:val="24"/>
          <w:sz w:val="56"/>
          <w:szCs w:val="56"/>
        </w:rPr>
        <w:t>Correlate this knowledge to clinical conditions.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Reference: </w:t>
      </w:r>
      <w:r w:rsidRPr="00780624">
        <w:rPr>
          <w:rFonts w:ascii="Calibri" w:hAnsi="Calibri" w:cs="Calibri"/>
          <w:kern w:val="24"/>
          <w:sz w:val="56"/>
          <w:szCs w:val="56"/>
        </w:rPr>
        <w:t>Langman's Medical Embryology: T.W. Sadler, 12</w:t>
      </w:r>
      <w:r w:rsidRPr="00780624">
        <w:rPr>
          <w:rFonts w:ascii="Calibri" w:hAnsi="Calibri" w:cs="Calibri"/>
          <w:kern w:val="24"/>
          <w:sz w:val="56"/>
          <w:szCs w:val="56"/>
          <w:vertAlign w:val="superscript"/>
        </w:rPr>
        <w:t>th</w:t>
      </w:r>
      <w:r w:rsidRPr="00780624">
        <w:rPr>
          <w:rFonts w:ascii="Calibri" w:hAnsi="Calibri" w:cs="Calibri"/>
          <w:kern w:val="24"/>
          <w:sz w:val="56"/>
          <w:szCs w:val="56"/>
        </w:rPr>
        <w:t xml:space="preserve"> ed., CH. 13, P. 171 –185. 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Atrial septum formation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1. </w:t>
      </w:r>
      <w:r w:rsidRPr="00780624">
        <w:rPr>
          <w:rFonts w:ascii="Calibri" w:hAnsi="Calibri" w:cs="Calibri"/>
          <w:kern w:val="24"/>
          <w:sz w:val="64"/>
          <w:szCs w:val="64"/>
        </w:rPr>
        <w:t>The crescent-shaped septum primum forms in the roof of the primitive atrium and grows toward the atrioventricular (AV) cushions in the AV canal.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2. 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The ostium primum forms between the free edge of the septum primum and the AV cushions; it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is closed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when the </w:t>
      </w:r>
      <w:r w:rsidRPr="00780624">
        <w:rPr>
          <w:rFonts w:ascii="Calibri" w:hAnsi="Calibri" w:cs="Calibri"/>
          <w:kern w:val="24"/>
          <w:sz w:val="64"/>
          <w:szCs w:val="64"/>
        </w:rPr>
        <w:lastRenderedPageBreak/>
        <w:t>septum primum fuses with the AV cushions.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3. </w:t>
      </w:r>
      <w:r w:rsidRPr="00780624">
        <w:rPr>
          <w:rFonts w:ascii="Calibri" w:hAnsi="Calibri" w:cs="Calibri"/>
          <w:kern w:val="24"/>
          <w:sz w:val="64"/>
          <w:szCs w:val="64"/>
        </w:rPr>
        <w:t>The ostium secundum forms in the center of the septum primum.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4. </w:t>
      </w:r>
      <w:r w:rsidRPr="00780624">
        <w:rPr>
          <w:rFonts w:ascii="Calibri" w:hAnsi="Calibri" w:cs="Calibri"/>
          <w:kern w:val="24"/>
          <w:sz w:val="64"/>
          <w:szCs w:val="64"/>
        </w:rPr>
        <w:t>The crescent-shaped septum secundum forms to the right of the septum primum.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5. </w:t>
      </w:r>
      <w:r w:rsidRPr="00780624">
        <w:rPr>
          <w:rFonts w:ascii="Calibri" w:hAnsi="Calibri" w:cs="Calibri"/>
          <w:kern w:val="24"/>
          <w:sz w:val="64"/>
          <w:szCs w:val="64"/>
        </w:rPr>
        <w:t>The foramen ovale is opening between the upper and lower limbs of the septum secundum.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>6.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 During embryonic life, blood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is shunted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from the right </w:t>
      </w:r>
      <w:r w:rsidRPr="00780624">
        <w:rPr>
          <w:rFonts w:ascii="Calibri" w:hAnsi="Calibri" w:cs="Calibri"/>
          <w:kern w:val="24"/>
          <w:sz w:val="64"/>
          <w:szCs w:val="64"/>
        </w:rPr>
        <w:lastRenderedPageBreak/>
        <w:t>atrium to the left atrium via foramen ovale.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7. </w:t>
      </w:r>
      <w:r w:rsidRPr="00780624">
        <w:rPr>
          <w:rFonts w:ascii="Calibri" w:hAnsi="Calibri" w:cs="Calibri"/>
          <w:kern w:val="24"/>
          <w:sz w:val="64"/>
          <w:szCs w:val="64"/>
        </w:rPr>
        <w:t>Immediately after birth, functional closure of the foramen ovale is facilitated both by a decrease in right atrial pressure from occlusion of placental circulation and by an increase in left atrial pressure due to increased pulmonary venous return.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8. </w:t>
      </w:r>
      <w:r w:rsidRPr="00780624">
        <w:rPr>
          <w:rFonts w:ascii="Calibri" w:hAnsi="Calibri" w:cs="Calibri"/>
          <w:kern w:val="24"/>
          <w:sz w:val="64"/>
          <w:szCs w:val="64"/>
        </w:rPr>
        <w:t>Later in life, the septum primum and septum secundum anatomically fuse to complete formation of the atrial septum.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Atrial septal defect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Premature closure of foramen ovale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Foramen secundum defect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Common atrium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Atrio-Ventricular septum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ab/>
      </w:r>
      <w:r w:rsidRPr="00780624">
        <w:rPr>
          <w:rFonts w:ascii="Calibri" w:hAnsi="Calibri" w:cs="Calibri"/>
          <w:kern w:val="24"/>
          <w:sz w:val="64"/>
          <w:szCs w:val="64"/>
        </w:rPr>
        <w:t xml:space="preserve">The dorsal AV cushion and ventral AV cushion approach each other and fuse to form the AV septum. The AV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septum  partitions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the AV canal into the right AV canal and left AV canal.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Clinical Correlates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lastRenderedPageBreak/>
        <w:t>Persistent common atrio-ventricular canal: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  <w:lang w:val="en-PH"/>
        </w:rPr>
      </w:pPr>
      <w:r w:rsidRPr="00780624">
        <w:rPr>
          <w:rFonts w:ascii="Calibri" w:hAnsi="Calibri" w:cs="Calibri"/>
          <w:kern w:val="24"/>
          <w:sz w:val="56"/>
          <w:szCs w:val="56"/>
          <w:lang w:val="en-PH"/>
        </w:rPr>
        <w:t>Left → Right shunt</w:t>
      </w:r>
    </w:p>
    <w:p w:rsidR="00780624" w:rsidRPr="00780624" w:rsidRDefault="00780624" w:rsidP="0078062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  <w:lang w:val="en-PH"/>
        </w:rPr>
      </w:pPr>
      <w:r w:rsidRPr="00780624">
        <w:rPr>
          <w:rFonts w:ascii="Calibri" w:hAnsi="Calibri" w:cs="Calibri"/>
          <w:kern w:val="24"/>
          <w:sz w:val="56"/>
          <w:szCs w:val="56"/>
          <w:lang w:val="en-PH"/>
        </w:rPr>
        <w:t>Mitral valve regurgitation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Ebstein’s anomaly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Foramen primum defect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Tricuspid atresia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Inter-ventricular septum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1. </w:t>
      </w:r>
      <w:r w:rsidRPr="00780624">
        <w:rPr>
          <w:rFonts w:ascii="Calibri" w:hAnsi="Calibri" w:cs="Calibri"/>
          <w:kern w:val="24"/>
          <w:sz w:val="64"/>
          <w:szCs w:val="64"/>
        </w:rPr>
        <w:t>The muscular IV septum develops in the midline on the floor of the primitive ventricle and grows toward the fused AV cushions.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>2.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 The IV foramen is located between the free edge of the </w:t>
      </w:r>
      <w:r w:rsidRPr="00780624">
        <w:rPr>
          <w:rFonts w:ascii="Calibri" w:hAnsi="Calibri" w:cs="Calibri"/>
          <w:kern w:val="24"/>
          <w:sz w:val="64"/>
          <w:szCs w:val="64"/>
        </w:rPr>
        <w:lastRenderedPageBreak/>
        <w:t>muscular IV septum and the fused AV cushions.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3. 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The IV foramen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is closed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by the membranous IV septum.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4. </w:t>
      </w:r>
      <w:r w:rsidRPr="00780624">
        <w:rPr>
          <w:rFonts w:ascii="Calibri" w:hAnsi="Calibri" w:cs="Calibri"/>
          <w:kern w:val="24"/>
          <w:sz w:val="64"/>
          <w:szCs w:val="64"/>
        </w:rPr>
        <w:t>The membranous IV septum forms by the proliferation and fusion of tissue from three sources: the right bulbar ridge, left bulbar ridge, and AV cushions.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Ventricular Septal Defects (VSDs)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Muscular VSD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Common Ventricle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Membranous VSD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Aortico-pulmonary septum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</w:rPr>
        <w:lastRenderedPageBreak/>
        <w:tab/>
        <w:t xml:space="preserve">1. Neural crest cells migrate from the hindbrain region through pharyngeal arches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3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, 4, and 6 and invade both the </w:t>
      </w: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truncal ridges and bulbar ridges. The truncal and bulbar ridges </w:t>
      </w:r>
      <w:r w:rsidRPr="00780624">
        <w:rPr>
          <w:rFonts w:ascii="Calibri" w:hAnsi="Calibri" w:cs="Calibri"/>
          <w:kern w:val="24"/>
          <w:sz w:val="64"/>
          <w:szCs w:val="64"/>
        </w:rPr>
        <w:t>grow and twist around each other in a spiral fashion and eventually fuse to form the AP septum. The AP septum divides the truncus arteriosus and bulbus cordis into the aorta and pulmonary trunk.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ab/>
        <w:t>2. Fig 13.19, 13.25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Clinical Correlates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lastRenderedPageBreak/>
        <w:t>Persistent Truncus Arteriosus (PTA)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D- Transposition of great arteries (complete)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PH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L-Transposition of great arteries (Corrected)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Tetralogy of Fallot (TF)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kern w:val="24"/>
          <w:sz w:val="64"/>
          <w:szCs w:val="64"/>
          <w:lang w:val="en-PH"/>
        </w:rPr>
        <w:t>Conducting system of the heart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>A.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 At week 5, cardiac myocytes in sinus venosus region of primitive heart tube begin to undergo spontaneous electrical depolarizations at a </w:t>
      </w:r>
      <w:r w:rsidRPr="00780624">
        <w:rPr>
          <w:rFonts w:ascii="Calibri" w:hAnsi="Calibri" w:cs="Calibri"/>
          <w:i/>
          <w:iCs/>
          <w:kern w:val="24"/>
          <w:sz w:val="64"/>
          <w:szCs w:val="64"/>
        </w:rPr>
        <w:t xml:space="preserve">faster rate than cardiac myocytes in </w:t>
      </w:r>
      <w:r w:rsidRPr="00780624">
        <w:rPr>
          <w:rFonts w:ascii="Calibri" w:hAnsi="Calibri" w:cs="Calibri"/>
          <w:kern w:val="24"/>
          <w:sz w:val="64"/>
          <w:szCs w:val="64"/>
        </w:rPr>
        <w:t>other regions.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lastRenderedPageBreak/>
        <w:t xml:space="preserve">B. 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As dextral looping occurs, sinus venous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becomes incorporated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into right atrium, and these fast-rate depolarizing cardiac myocytes become sinoatrial (SA) node and atrioventricular (AV) node. 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>C.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 In the adult, the cardiac myocytes of the SA and AV nodes remain committed to a fast rate of electrical depolarizations instead of developing contractile properties.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D. 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As the atria and ventricles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become electrically isolated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by </w:t>
      </w:r>
      <w:r w:rsidRPr="00780624">
        <w:rPr>
          <w:rFonts w:ascii="Calibri" w:hAnsi="Calibri" w:cs="Calibri"/>
          <w:kern w:val="24"/>
          <w:sz w:val="64"/>
          <w:szCs w:val="64"/>
        </w:rPr>
        <w:lastRenderedPageBreak/>
        <w:t xml:space="preserve">the formation of fibrous skeleton of heart, the AV node provides </w:t>
      </w:r>
      <w:r w:rsidRPr="00780624">
        <w:rPr>
          <w:rFonts w:ascii="Calibri" w:hAnsi="Calibri" w:cs="Calibri"/>
          <w:i/>
          <w:iCs/>
          <w:kern w:val="24"/>
          <w:sz w:val="64"/>
          <w:szCs w:val="64"/>
        </w:rPr>
        <w:t xml:space="preserve">only pathway for depolarizations to flow from </w:t>
      </w:r>
      <w:r w:rsidRPr="00780624">
        <w:rPr>
          <w:rFonts w:ascii="Calibri" w:hAnsi="Calibri" w:cs="Calibri"/>
          <w:kern w:val="24"/>
          <w:sz w:val="64"/>
          <w:szCs w:val="64"/>
        </w:rPr>
        <w:t>atria to ventricles.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i/>
          <w:iCs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E. </w:t>
      </w:r>
      <w:proofErr w:type="gramStart"/>
      <w:r w:rsidRPr="00780624">
        <w:rPr>
          <w:rFonts w:ascii="Calibri" w:hAnsi="Calibri" w:cs="Calibri"/>
          <w:kern w:val="24"/>
          <w:sz w:val="64"/>
          <w:szCs w:val="64"/>
        </w:rPr>
        <w:t>The</w:t>
      </w:r>
      <w:proofErr w:type="gramEnd"/>
      <w:r w:rsidRPr="00780624">
        <w:rPr>
          <w:rFonts w:ascii="Calibri" w:hAnsi="Calibri" w:cs="Calibri"/>
          <w:kern w:val="24"/>
          <w:sz w:val="64"/>
          <w:szCs w:val="64"/>
        </w:rPr>
        <w:t xml:space="preserve"> AV bundle or bundle of His develops from a ringlike cluster of cells found at the AV junction that specifically expresses the homeobox gene, </w:t>
      </w:r>
      <w:r w:rsidRPr="00780624">
        <w:rPr>
          <w:rFonts w:ascii="Calibri" w:hAnsi="Calibri" w:cs="Calibri"/>
          <w:i/>
          <w:iCs/>
          <w:kern w:val="24"/>
          <w:sz w:val="64"/>
          <w:szCs w:val="64"/>
        </w:rPr>
        <w:t>msx-2.</w:t>
      </w:r>
    </w:p>
    <w:p w:rsidR="00780624" w:rsidRPr="00780624" w:rsidRDefault="00780624" w:rsidP="0078062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80624">
        <w:rPr>
          <w:rFonts w:ascii="Calibri" w:hAnsi="Calibri" w:cs="Calibri"/>
          <w:b/>
          <w:bCs/>
          <w:kern w:val="24"/>
          <w:sz w:val="64"/>
          <w:szCs w:val="64"/>
        </w:rPr>
        <w:t xml:space="preserve">F. </w:t>
      </w:r>
      <w:r w:rsidRPr="00780624">
        <w:rPr>
          <w:rFonts w:ascii="Calibri" w:hAnsi="Calibri" w:cs="Calibri"/>
          <w:kern w:val="24"/>
          <w:sz w:val="64"/>
          <w:szCs w:val="64"/>
        </w:rPr>
        <w:t xml:space="preserve">The intramural network of Purkinje myocytes have a distinct embryological origin (versus the bundle of His), in </w:t>
      </w:r>
      <w:r w:rsidRPr="00780624">
        <w:rPr>
          <w:rFonts w:ascii="Calibri" w:hAnsi="Calibri" w:cs="Calibri"/>
          <w:kern w:val="24"/>
          <w:sz w:val="64"/>
          <w:szCs w:val="64"/>
        </w:rPr>
        <w:lastRenderedPageBreak/>
        <w:t>that Purkinje myocytes develop from already contractile cardiac myocytes within the myocardium and can therefore be considered as modified cardiac myocytes.</w:t>
      </w:r>
    </w:p>
    <w:p w:rsidR="00780624" w:rsidRPr="00780624" w:rsidRDefault="00780624" w:rsidP="0078062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044C57" w:rsidRPr="00780624" w:rsidRDefault="00044C57">
      <w:pPr>
        <w:rPr>
          <w:rFonts w:hint="cs"/>
        </w:rPr>
      </w:pPr>
    </w:p>
    <w:sectPr w:rsidR="00044C57" w:rsidRPr="00780624" w:rsidSect="00B32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2637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24"/>
    <w:rsid w:val="00044C57"/>
    <w:rsid w:val="0078062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F16403-EA67-40FC-BCA2-6E473D0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2015-04-06T10:25:00Z</dcterms:created>
  <dcterms:modified xsi:type="dcterms:W3CDTF">2015-04-06T10:25:00Z</dcterms:modified>
</cp:coreProperties>
</file>