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bookmarkStart w:id="0" w:name="_GoBack"/>
      <w:bookmarkEnd w:id="0"/>
      <w:r w:rsidRPr="00A57969">
        <w:rPr>
          <w:rFonts w:ascii="Calibri" w:hAnsi="Calibri" w:cs="Calibri"/>
          <w:kern w:val="24"/>
          <w:sz w:val="56"/>
          <w:szCs w:val="56"/>
        </w:rPr>
        <w:t>ORGAN TRANSPLANT IMMUNOLOGY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Objectives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 xml:space="preserve">Discuss the concept of transplantation 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Classify the different types of transplant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 xml:space="preserve">Explain the histocompatibility antigens 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 xml:space="preserve">Explain the importance of histocompatibility testing in transplantation 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 xml:space="preserve">Explain the graft versus host rejection 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Organ transplantation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b/>
          <w:bCs/>
          <w:kern w:val="24"/>
          <w:sz w:val="56"/>
          <w:szCs w:val="56"/>
        </w:rPr>
        <w:t>Organ transplantation</w:t>
      </w:r>
      <w:r w:rsidRPr="00A57969">
        <w:rPr>
          <w:rFonts w:ascii="Calibri" w:hAnsi="Calibri" w:cs="Calibri"/>
          <w:kern w:val="24"/>
          <w:sz w:val="56"/>
          <w:szCs w:val="56"/>
        </w:rPr>
        <w:t xml:space="preserve"> is the moving of an organ from one body </w:t>
      </w:r>
      <w:r w:rsidRPr="00A57969">
        <w:rPr>
          <w:rFonts w:ascii="Calibri" w:hAnsi="Calibri" w:cs="Calibri"/>
          <w:kern w:val="24"/>
          <w:sz w:val="56"/>
          <w:szCs w:val="56"/>
        </w:rPr>
        <w:lastRenderedPageBreak/>
        <w:t>to another or from a donor site to another location on the patient's own body, for the purpose of replacing the recipient's damaged or absent organ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Transplantation immunology - sequence of immunological reactions that occur after transplant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 xml:space="preserve">A major limitation to the success of transplantation is the immune response of the recipient to the donor tissue. 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 xml:space="preserve">Rejection 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 xml:space="preserve">A major barrier to transplantation is the process of </w:t>
      </w:r>
      <w:r w:rsidRPr="00A57969">
        <w:rPr>
          <w:rFonts w:ascii="Calibri" w:hAnsi="Calibri" w:cs="Calibri"/>
          <w:i/>
          <w:iCs/>
          <w:kern w:val="24"/>
          <w:sz w:val="56"/>
          <w:szCs w:val="56"/>
        </w:rPr>
        <w:t>rejection</w:t>
      </w:r>
      <w:r w:rsidRPr="00A57969">
        <w:rPr>
          <w:rFonts w:ascii="Calibri" w:hAnsi="Calibri" w:cs="Calibri"/>
          <w:kern w:val="24"/>
          <w:sz w:val="56"/>
          <w:szCs w:val="56"/>
        </w:rPr>
        <w:t xml:space="preserve">, in which </w:t>
      </w:r>
      <w:r w:rsidRPr="00A57969">
        <w:rPr>
          <w:rFonts w:ascii="Calibri" w:hAnsi="Calibri" w:cs="Calibri"/>
          <w:kern w:val="24"/>
          <w:sz w:val="56"/>
          <w:szCs w:val="56"/>
        </w:rPr>
        <w:lastRenderedPageBreak/>
        <w:t>the recipient's immune system recognizes the graft as being foreign and attacks it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Self tolerance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 xml:space="preserve">During fetal </w:t>
      </w:r>
      <w:proofErr w:type="gramStart"/>
      <w:r w:rsidRPr="00A57969">
        <w:rPr>
          <w:rFonts w:ascii="Calibri" w:hAnsi="Calibri" w:cs="Calibri"/>
          <w:kern w:val="24"/>
          <w:sz w:val="56"/>
          <w:szCs w:val="56"/>
        </w:rPr>
        <w:t>life ,within</w:t>
      </w:r>
      <w:proofErr w:type="gramEnd"/>
      <w:r w:rsidRPr="00A57969">
        <w:rPr>
          <w:rFonts w:ascii="Calibri" w:hAnsi="Calibri" w:cs="Calibri"/>
          <w:kern w:val="24"/>
          <w:sz w:val="56"/>
          <w:szCs w:val="56"/>
        </w:rPr>
        <w:t xml:space="preserve"> the thymus, a very important processes called thymic education occurs.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A57969">
        <w:rPr>
          <w:rFonts w:ascii="Calibri" w:hAnsi="Calibri" w:cs="Calibri"/>
          <w:kern w:val="24"/>
          <w:sz w:val="48"/>
          <w:szCs w:val="48"/>
        </w:rPr>
        <w:t xml:space="preserve"> Immune cells that react with “self”  antigens are killed by a process  called apoptosis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A57969">
        <w:rPr>
          <w:rFonts w:ascii="Calibri" w:hAnsi="Calibri" w:cs="Calibri"/>
          <w:kern w:val="24"/>
          <w:sz w:val="48"/>
          <w:szCs w:val="48"/>
        </w:rPr>
        <w:t>The removal of these self-reactive cells, a process called negative selection, results in tolerance to our own proteins, ie, self-tolerance, and prevents autoimmune reactions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Types of transplant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48"/>
          <w:szCs w:val="48"/>
        </w:rPr>
      </w:pPr>
      <w:r w:rsidRPr="00A57969">
        <w:rPr>
          <w:rFonts w:ascii="Calibri" w:hAnsi="Times New Roman" w:cs="Calibri"/>
          <w:kern w:val="24"/>
          <w:sz w:val="48"/>
          <w:szCs w:val="48"/>
        </w:rPr>
        <w:t xml:space="preserve"> 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Autograft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A57969">
        <w:rPr>
          <w:rFonts w:ascii="Calibri" w:hAnsi="Times New Roman" w:cs="Calibri"/>
          <w:kern w:val="24"/>
          <w:sz w:val="56"/>
          <w:szCs w:val="56"/>
        </w:rPr>
        <w:t>Autograft is self-tissue transferred from one body site to another in the same individual.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Accepted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Isograft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A57969">
        <w:rPr>
          <w:rFonts w:ascii="Calibri" w:hAnsi="Times New Roman" w:cs="Calibri"/>
          <w:kern w:val="24"/>
          <w:sz w:val="56"/>
          <w:szCs w:val="56"/>
        </w:rPr>
        <w:t>Isograft is tissue transferred between genetically identical individuals.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Accepted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 xml:space="preserve">Allograft </w:t>
      </w:r>
    </w:p>
    <w:p w:rsidR="00A57969" w:rsidRPr="00A57969" w:rsidRDefault="00A57969" w:rsidP="00A5796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  <w:proofErr w:type="gramStart"/>
      <w:r w:rsidRPr="00A57969">
        <w:rPr>
          <w:rFonts w:ascii="Calibri" w:hAnsi="Times New Roman" w:cs="Calibri"/>
          <w:kern w:val="24"/>
          <w:sz w:val="48"/>
          <w:szCs w:val="48"/>
        </w:rPr>
        <w:t>is</w:t>
      </w:r>
      <w:proofErr w:type="gramEnd"/>
      <w:r w:rsidRPr="00A57969">
        <w:rPr>
          <w:rFonts w:ascii="Calibri" w:hAnsi="Times New Roman" w:cs="Calibri"/>
          <w:kern w:val="24"/>
          <w:sz w:val="48"/>
          <w:szCs w:val="48"/>
        </w:rPr>
        <w:t xml:space="preserve"> tissue transferred between genetically different members of the same species.</w:t>
      </w:r>
    </w:p>
    <w:p w:rsidR="00A57969" w:rsidRPr="00A57969" w:rsidRDefault="00A57969" w:rsidP="00A5796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  <w:r w:rsidRPr="00A57969">
        <w:rPr>
          <w:rFonts w:ascii="Calibri" w:hAnsi="Times New Roman" w:cs="Calibri"/>
          <w:kern w:val="24"/>
          <w:sz w:val="48"/>
          <w:szCs w:val="48"/>
        </w:rPr>
        <w:t>Rejected unless given immunosuppressant drugs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Xenograft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A57969">
        <w:rPr>
          <w:rFonts w:ascii="Calibri" w:hAnsi="Times New Roman" w:cs="Calibri"/>
          <w:kern w:val="24"/>
          <w:sz w:val="56"/>
          <w:szCs w:val="56"/>
        </w:rPr>
        <w:lastRenderedPageBreak/>
        <w:t>Xenograft is tissue transferred between different species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 xml:space="preserve">Rejected 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Major histocompatibility proteins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 xml:space="preserve">The reason for rejection of a transplanted organ are glycoproteins on cell surfaces called major histocompatibility proteins(MHC) 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If the MHC proteins on the donor’s cells differ from those on the recipient’s cells, an immune response occurs in the recipient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Every cell in the body are covered by these histocompatibility proteins and except for identical twins they are different in each individuals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lastRenderedPageBreak/>
        <w:t>Also called human leukocyte antigens (HLA)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The genes encoding these proteins are Inherited as 2 sets (one from father, one from mother)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One set is called haplotype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 xml:space="preserve"> The genes for the MHC proteins located on the short arm of chromosome 6.  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A57969">
        <w:rPr>
          <w:rFonts w:ascii="Calibri" w:hAnsi="Calibri" w:cs="Calibri"/>
          <w:b/>
          <w:bCs/>
          <w:kern w:val="24"/>
          <w:sz w:val="56"/>
          <w:szCs w:val="56"/>
        </w:rPr>
        <w:t>There are four general groups of HLA</w:t>
      </w:r>
      <w:r w:rsidRPr="00A57969">
        <w:rPr>
          <w:rFonts w:ascii="Calibri" w:hAnsi="Calibri" w:cs="Calibri"/>
          <w:kern w:val="24"/>
          <w:sz w:val="56"/>
          <w:szCs w:val="56"/>
        </w:rPr>
        <w:t>, they are HLA-A</w:t>
      </w:r>
      <w:proofErr w:type="gramStart"/>
      <w:r w:rsidRPr="00A57969">
        <w:rPr>
          <w:rFonts w:ascii="Calibri" w:hAnsi="Calibri" w:cs="Calibri"/>
          <w:kern w:val="24"/>
          <w:sz w:val="56"/>
          <w:szCs w:val="56"/>
        </w:rPr>
        <w:t>,HLA</w:t>
      </w:r>
      <w:proofErr w:type="gramEnd"/>
      <w:r w:rsidRPr="00A57969">
        <w:rPr>
          <w:rFonts w:ascii="Calibri" w:hAnsi="Calibri" w:cs="Calibri"/>
          <w:kern w:val="24"/>
          <w:sz w:val="56"/>
          <w:szCs w:val="56"/>
        </w:rPr>
        <w:t>-B, HLA-C (encode class I MHC proteins) and HLA-DR(encode class II MHC proteins). There are many different specific</w:t>
      </w:r>
      <w:r w:rsidRPr="00A57969">
        <w:rPr>
          <w:rFonts w:ascii="Calibri" w:hAnsi="Calibri" w:cs="Calibri"/>
          <w:b/>
          <w:bCs/>
          <w:kern w:val="24"/>
          <w:sz w:val="56"/>
          <w:szCs w:val="56"/>
        </w:rPr>
        <w:t xml:space="preserve"> HLA</w:t>
      </w:r>
      <w:r w:rsidRPr="00A57969">
        <w:rPr>
          <w:rFonts w:ascii="Calibri" w:hAnsi="Calibri" w:cs="Calibri"/>
          <w:kern w:val="24"/>
          <w:sz w:val="56"/>
          <w:szCs w:val="56"/>
        </w:rPr>
        <w:t xml:space="preserve"> proteins within each of these three groups. (For example, there are 59 different </w:t>
      </w:r>
      <w:r w:rsidRPr="00A57969">
        <w:rPr>
          <w:rFonts w:ascii="Calibri" w:hAnsi="Calibri" w:cs="Calibri"/>
          <w:kern w:val="24"/>
          <w:sz w:val="56"/>
          <w:szCs w:val="56"/>
        </w:rPr>
        <w:lastRenderedPageBreak/>
        <w:t>HLA-A proteins, 118 different HLA-B and 124 different HLA-DR!) Each of these</w:t>
      </w:r>
      <w:r w:rsidRPr="00A57969">
        <w:rPr>
          <w:rFonts w:ascii="Calibri" w:hAnsi="Calibri" w:cs="Calibri"/>
          <w:b/>
          <w:bCs/>
          <w:kern w:val="24"/>
          <w:sz w:val="56"/>
          <w:szCs w:val="56"/>
        </w:rPr>
        <w:t xml:space="preserve"> HLA</w:t>
      </w:r>
      <w:r w:rsidRPr="00A57969">
        <w:rPr>
          <w:rFonts w:ascii="Calibri" w:hAnsi="Calibri" w:cs="Calibri"/>
          <w:kern w:val="24"/>
          <w:sz w:val="56"/>
          <w:szCs w:val="56"/>
        </w:rPr>
        <w:t xml:space="preserve"> has a different numerical designation, for example, you may have HLA-A1, while some one else might have HLA-A2.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48"/>
          <w:szCs w:val="48"/>
          <w:rtl/>
        </w:rPr>
      </w:pPr>
      <w:r w:rsidRPr="00A57969">
        <w:rPr>
          <w:rFonts w:ascii="Calibri" w:hAnsi="Calibri" w:cs="Calibri"/>
          <w:kern w:val="24"/>
          <w:sz w:val="48"/>
          <w:szCs w:val="48"/>
        </w:rPr>
        <w:t>25% chance of sharing both haplotypes, 50% chance of sharing one haplotype and 25% chance of sharing no haplotype among siblings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Mechanism of immune rejection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Direct pathway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A57969">
        <w:rPr>
          <w:rFonts w:ascii="Calibri" w:hAnsi="Calibri" w:cs="Calibri"/>
          <w:kern w:val="24"/>
          <w:sz w:val="48"/>
          <w:szCs w:val="48"/>
        </w:rPr>
        <w:t xml:space="preserve">T cells of </w:t>
      </w:r>
      <w:proofErr w:type="gramStart"/>
      <w:r w:rsidRPr="00A57969">
        <w:rPr>
          <w:rFonts w:ascii="Calibri" w:hAnsi="Calibri" w:cs="Calibri"/>
          <w:kern w:val="24"/>
          <w:sz w:val="48"/>
          <w:szCs w:val="48"/>
        </w:rPr>
        <w:t>the  recipient</w:t>
      </w:r>
      <w:proofErr w:type="gramEnd"/>
      <w:r w:rsidRPr="00A57969">
        <w:rPr>
          <w:rFonts w:ascii="Calibri" w:hAnsi="Calibri" w:cs="Calibri"/>
          <w:kern w:val="24"/>
          <w:sz w:val="48"/>
          <w:szCs w:val="48"/>
        </w:rPr>
        <w:t xml:space="preserve"> recognize donor class I &amp; II MHC proteins on the surface of antigen presenting cells(dentritic cells,macrophages etc.) in the graft. 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A57969">
        <w:rPr>
          <w:rFonts w:ascii="Calibri" w:hAnsi="Calibri" w:cs="Calibri"/>
          <w:kern w:val="24"/>
          <w:sz w:val="48"/>
          <w:szCs w:val="48"/>
        </w:rPr>
        <w:lastRenderedPageBreak/>
        <w:t xml:space="preserve"> CD8+ T cells recognize class I MHC proteins and differentiate into active Cytotoxic T cells secreting enzymes that destroy donor cells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A57969">
        <w:rPr>
          <w:rFonts w:ascii="Calibri" w:hAnsi="Calibri" w:cs="Calibri"/>
          <w:kern w:val="24"/>
          <w:sz w:val="48"/>
          <w:szCs w:val="48"/>
        </w:rPr>
        <w:t xml:space="preserve">CD4+ helper T cells recognize class II molecules </w:t>
      </w:r>
      <w:r w:rsidRPr="00A57969">
        <w:rPr>
          <w:rFonts w:ascii="Calibri" w:hAnsi="Calibri" w:cs="Calibri"/>
          <w:kern w:val="24"/>
          <w:sz w:val="48"/>
          <w:szCs w:val="48"/>
        </w:rPr>
        <w:sym w:font="Wingdings" w:char="F0E0"/>
      </w:r>
      <w:r w:rsidRPr="00A57969">
        <w:rPr>
          <w:rFonts w:ascii="Calibri" w:hAnsi="Calibri" w:cs="Calibri"/>
          <w:kern w:val="24"/>
          <w:sz w:val="48"/>
          <w:szCs w:val="48"/>
        </w:rPr>
        <w:t xml:space="preserve">proliferate to </w:t>
      </w:r>
      <w:proofErr w:type="gramStart"/>
      <w:r w:rsidRPr="00A57969">
        <w:rPr>
          <w:rFonts w:ascii="Calibri" w:hAnsi="Calibri" w:cs="Calibri"/>
          <w:kern w:val="24"/>
          <w:sz w:val="48"/>
          <w:szCs w:val="48"/>
        </w:rPr>
        <w:t>activated  CD4</w:t>
      </w:r>
      <w:proofErr w:type="gramEnd"/>
      <w:r w:rsidRPr="00A57969">
        <w:rPr>
          <w:rFonts w:ascii="Calibri" w:hAnsi="Calibri" w:cs="Calibri"/>
          <w:kern w:val="24"/>
          <w:sz w:val="48"/>
          <w:szCs w:val="48"/>
        </w:rPr>
        <w:t>+ T cells.</w:t>
      </w:r>
      <w:r w:rsidRPr="00A57969">
        <w:rPr>
          <w:rFonts w:ascii="Calibri" w:hAnsi="Calibri" w:cs="Calibri"/>
          <w:kern w:val="24"/>
          <w:sz w:val="48"/>
          <w:szCs w:val="48"/>
        </w:rPr>
        <w:sym w:font="Wingdings" w:char="F0E0"/>
      </w:r>
      <w:r w:rsidRPr="00A57969">
        <w:rPr>
          <w:rFonts w:ascii="Calibri" w:hAnsi="Calibri" w:cs="Calibri"/>
          <w:kern w:val="24"/>
          <w:sz w:val="48"/>
          <w:szCs w:val="48"/>
        </w:rPr>
        <w:t>activated CD4+ T cells secrete cytokine  that activate macrophages</w:t>
      </w:r>
      <w:r w:rsidRPr="00A57969">
        <w:rPr>
          <w:rFonts w:ascii="Calibri" w:hAnsi="Calibri" w:cs="Calibri"/>
          <w:kern w:val="24"/>
          <w:sz w:val="48"/>
          <w:szCs w:val="48"/>
        </w:rPr>
        <w:sym w:font="Wingdings" w:char="F0E0"/>
      </w:r>
      <w:r w:rsidRPr="00A57969">
        <w:rPr>
          <w:rFonts w:ascii="Calibri" w:hAnsi="Calibri" w:cs="Calibri"/>
          <w:kern w:val="24"/>
          <w:sz w:val="48"/>
          <w:szCs w:val="48"/>
        </w:rPr>
        <w:t>activated macrophages destroy graft cells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A57969">
        <w:rPr>
          <w:rFonts w:ascii="Calibri" w:hAnsi="Calibri" w:cs="Calibri"/>
          <w:kern w:val="24"/>
          <w:sz w:val="56"/>
          <w:szCs w:val="56"/>
        </w:rPr>
        <w:t>Mechanism of Immune rejection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Indirect pathway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A57969">
        <w:rPr>
          <w:rFonts w:ascii="Calibri" w:hAnsi="Calibri" w:cs="Calibri"/>
          <w:kern w:val="24"/>
          <w:sz w:val="48"/>
          <w:szCs w:val="48"/>
        </w:rPr>
        <w:t xml:space="preserve">Donor MHC molecules </w:t>
      </w:r>
      <w:proofErr w:type="gramStart"/>
      <w:r w:rsidRPr="00A57969">
        <w:rPr>
          <w:rFonts w:ascii="Calibri" w:hAnsi="Calibri" w:cs="Calibri"/>
          <w:kern w:val="24"/>
          <w:sz w:val="48"/>
          <w:szCs w:val="48"/>
        </w:rPr>
        <w:t>are  shed</w:t>
      </w:r>
      <w:proofErr w:type="gramEnd"/>
      <w:r w:rsidRPr="00A57969">
        <w:rPr>
          <w:rFonts w:ascii="Calibri" w:hAnsi="Calibri" w:cs="Calibri"/>
          <w:kern w:val="24"/>
          <w:sz w:val="48"/>
          <w:szCs w:val="48"/>
        </w:rPr>
        <w:sym w:font="Wingdings" w:char="F0E0"/>
      </w:r>
      <w:r w:rsidRPr="00A57969">
        <w:rPr>
          <w:rFonts w:ascii="Calibri" w:hAnsi="Calibri" w:cs="Calibri"/>
          <w:kern w:val="24"/>
          <w:sz w:val="48"/>
          <w:szCs w:val="48"/>
        </w:rPr>
        <w:t xml:space="preserve"> picked up, processed, and presented by the </w:t>
      </w:r>
      <w:r w:rsidRPr="00A57969">
        <w:rPr>
          <w:rFonts w:ascii="Calibri" w:hAnsi="Calibri" w:cs="Calibri"/>
          <w:i/>
          <w:iCs/>
          <w:kern w:val="24"/>
          <w:sz w:val="48"/>
          <w:szCs w:val="48"/>
        </w:rPr>
        <w:t>host's</w:t>
      </w:r>
      <w:r w:rsidRPr="00A57969">
        <w:rPr>
          <w:rFonts w:ascii="Calibri" w:hAnsi="Calibri" w:cs="Calibri"/>
          <w:kern w:val="24"/>
          <w:sz w:val="48"/>
          <w:szCs w:val="48"/>
        </w:rPr>
        <w:t xml:space="preserve"> own APCs. This form of recognition mainly activates DTH pathways. 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Times New Roman"/>
          <w:kern w:val="24"/>
          <w:sz w:val="48"/>
          <w:szCs w:val="48"/>
          <w:rtl/>
        </w:rPr>
      </w:pPr>
      <w:r w:rsidRPr="00A57969">
        <w:rPr>
          <w:rFonts w:ascii="Calibri" w:hAnsi="Calibri" w:cs="Calibri"/>
          <w:kern w:val="24"/>
          <w:sz w:val="48"/>
          <w:szCs w:val="48"/>
        </w:rPr>
        <w:t>The indirect pathway is also involved in the production of antibodies against graft alloantigens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A57969">
        <w:rPr>
          <w:rFonts w:ascii="Calibri" w:hAnsi="Calibri" w:cs="Calibri"/>
          <w:kern w:val="24"/>
          <w:sz w:val="56"/>
          <w:szCs w:val="56"/>
        </w:rPr>
        <w:t>HLA match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A57969">
        <w:rPr>
          <w:rFonts w:ascii="Calibri" w:hAnsi="Calibri" w:cs="Calibri"/>
          <w:kern w:val="24"/>
          <w:sz w:val="56"/>
          <w:szCs w:val="56"/>
        </w:rPr>
        <w:t xml:space="preserve">The HLA “match” is the number of HLA molecules that any two people have in common. HLA matching </w:t>
      </w:r>
      <w:proofErr w:type="gramStart"/>
      <w:r w:rsidRPr="00A57969">
        <w:rPr>
          <w:rFonts w:ascii="Calibri" w:hAnsi="Calibri" w:cs="Calibri"/>
          <w:kern w:val="24"/>
          <w:sz w:val="56"/>
          <w:szCs w:val="56"/>
        </w:rPr>
        <w:t>is usually based</w:t>
      </w:r>
      <w:proofErr w:type="gramEnd"/>
      <w:r w:rsidRPr="00A57969">
        <w:rPr>
          <w:rFonts w:ascii="Calibri" w:hAnsi="Calibri" w:cs="Calibri"/>
          <w:kern w:val="24"/>
          <w:sz w:val="56"/>
          <w:szCs w:val="56"/>
        </w:rPr>
        <w:t xml:space="preserve"> on 10 HLA molecules. The more molecules two people share, the better the match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A57969">
        <w:rPr>
          <w:rFonts w:ascii="Calibri" w:hAnsi="Calibri" w:cs="Calibri"/>
          <w:kern w:val="24"/>
          <w:sz w:val="56"/>
          <w:szCs w:val="56"/>
        </w:rPr>
        <w:t>HLA matching in laboratory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Serological techniques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A57969">
        <w:rPr>
          <w:rFonts w:ascii="Calibri" w:hAnsi="Calibri" w:cs="Calibri"/>
          <w:kern w:val="24"/>
          <w:sz w:val="48"/>
          <w:szCs w:val="48"/>
        </w:rPr>
        <w:t xml:space="preserve"> Donor and recipient blood cells </w:t>
      </w:r>
      <w:proofErr w:type="gramStart"/>
      <w:r w:rsidRPr="00A57969">
        <w:rPr>
          <w:rFonts w:ascii="Calibri" w:hAnsi="Calibri" w:cs="Calibri"/>
          <w:kern w:val="24"/>
          <w:sz w:val="48"/>
          <w:szCs w:val="48"/>
        </w:rPr>
        <w:t>are  mixed</w:t>
      </w:r>
      <w:proofErr w:type="gramEnd"/>
      <w:r w:rsidRPr="00A57969">
        <w:rPr>
          <w:rFonts w:ascii="Calibri" w:hAnsi="Calibri" w:cs="Calibri"/>
          <w:kern w:val="24"/>
          <w:sz w:val="48"/>
          <w:szCs w:val="48"/>
        </w:rPr>
        <w:t xml:space="preserve"> with known serum containing the anti-HLA antibodies. If the antibodies recognize their corresponding antigen then complement activation occurs and the cell will be lysed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Molecular techniques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Times New Roman"/>
          <w:kern w:val="24"/>
          <w:sz w:val="48"/>
          <w:szCs w:val="48"/>
          <w:rtl/>
        </w:rPr>
      </w:pPr>
      <w:r w:rsidRPr="00A57969">
        <w:rPr>
          <w:rFonts w:ascii="Calibri" w:hAnsi="Calibri" w:cs="Calibri"/>
          <w:kern w:val="24"/>
          <w:sz w:val="48"/>
          <w:szCs w:val="48"/>
        </w:rPr>
        <w:lastRenderedPageBreak/>
        <w:t>Gene sequencing with PCR based techniques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A57969">
        <w:rPr>
          <w:rFonts w:ascii="Calibri" w:hAnsi="Calibri" w:cs="Calibri"/>
          <w:kern w:val="24"/>
          <w:sz w:val="56"/>
          <w:szCs w:val="56"/>
        </w:rPr>
        <w:t>Cross match testing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 xml:space="preserve">Blood from the donor and recipient are mixed. If the recipient’s serum has antibodies that attack and kill the donor white cells, the crossmatch </w:t>
      </w:r>
      <w:proofErr w:type="gramStart"/>
      <w:r w:rsidRPr="00A57969">
        <w:rPr>
          <w:rFonts w:ascii="Calibri" w:hAnsi="Calibri" w:cs="Calibri"/>
          <w:kern w:val="24"/>
          <w:sz w:val="56"/>
          <w:szCs w:val="56"/>
        </w:rPr>
        <w:t>is considered</w:t>
      </w:r>
      <w:proofErr w:type="gramEnd"/>
      <w:r w:rsidRPr="00A57969">
        <w:rPr>
          <w:rFonts w:ascii="Calibri" w:hAnsi="Calibri" w:cs="Calibri"/>
          <w:kern w:val="24"/>
          <w:sz w:val="56"/>
          <w:szCs w:val="56"/>
        </w:rPr>
        <w:t xml:space="preserve"> positive. If the crossmatch is negative, the pair </w:t>
      </w:r>
      <w:proofErr w:type="gramStart"/>
      <w:r w:rsidRPr="00A57969">
        <w:rPr>
          <w:rFonts w:ascii="Calibri" w:hAnsi="Calibri" w:cs="Calibri"/>
          <w:kern w:val="24"/>
          <w:sz w:val="56"/>
          <w:szCs w:val="56"/>
        </w:rPr>
        <w:t>is considered</w:t>
      </w:r>
      <w:proofErr w:type="gramEnd"/>
      <w:r w:rsidRPr="00A57969">
        <w:rPr>
          <w:rFonts w:ascii="Calibri" w:hAnsi="Calibri" w:cs="Calibri"/>
          <w:kern w:val="24"/>
          <w:sz w:val="56"/>
          <w:szCs w:val="56"/>
        </w:rPr>
        <w:t xml:space="preserve"> compatible.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A57969">
        <w:rPr>
          <w:rFonts w:ascii="Calibri" w:hAnsi="Calibri" w:cs="Calibri"/>
          <w:kern w:val="24"/>
          <w:sz w:val="56"/>
          <w:szCs w:val="56"/>
        </w:rPr>
        <w:t>To prevent hyperacute rejection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A57969">
        <w:rPr>
          <w:rFonts w:ascii="Calibri" w:hAnsi="Calibri" w:cs="Calibri"/>
          <w:kern w:val="24"/>
          <w:sz w:val="56"/>
          <w:szCs w:val="56"/>
        </w:rPr>
        <w:t>Clinical phases of rejection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Hyperacute rejection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A57969">
        <w:rPr>
          <w:rFonts w:ascii="Calibri" w:hAnsi="Calibri" w:cs="Calibri"/>
          <w:kern w:val="24"/>
          <w:sz w:val="48"/>
          <w:szCs w:val="48"/>
        </w:rPr>
        <w:t xml:space="preserve"> occurs within minutes to a few hours after transplantation 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A57969">
        <w:rPr>
          <w:rFonts w:ascii="Calibri" w:hAnsi="Calibri" w:cs="Calibri"/>
          <w:kern w:val="24"/>
          <w:sz w:val="48"/>
          <w:szCs w:val="48"/>
        </w:rPr>
        <w:t xml:space="preserve">Pre-existing antibodies in the host circulation bind to donor endothelial antigens in blood vessels generated </w:t>
      </w:r>
      <w:r w:rsidRPr="00A57969">
        <w:rPr>
          <w:rFonts w:ascii="Calibri" w:hAnsi="Calibri" w:cs="Calibri"/>
          <w:kern w:val="24"/>
          <w:sz w:val="48"/>
          <w:szCs w:val="48"/>
        </w:rPr>
        <w:lastRenderedPageBreak/>
        <w:t>because of previous transplants,transfusions or pregnancies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A57969">
        <w:rPr>
          <w:rFonts w:ascii="Calibri" w:hAnsi="Calibri" w:cs="Calibri"/>
          <w:kern w:val="24"/>
          <w:sz w:val="48"/>
          <w:szCs w:val="48"/>
        </w:rPr>
        <w:t xml:space="preserve">Massive heamorrhages and thrombosis 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A57969">
        <w:rPr>
          <w:rFonts w:ascii="Calibri" w:hAnsi="Calibri" w:cs="Calibri"/>
          <w:kern w:val="24"/>
          <w:sz w:val="56"/>
          <w:szCs w:val="56"/>
        </w:rPr>
        <w:t>Clinical phases of rejection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Acute rejection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A57969">
        <w:rPr>
          <w:rFonts w:ascii="Calibri" w:hAnsi="Calibri" w:cs="Calibri"/>
          <w:kern w:val="24"/>
          <w:sz w:val="48"/>
          <w:szCs w:val="48"/>
        </w:rPr>
        <w:t>Vascular and parenchymal injury mediated by T cells and antibodies that usually begin after the first week (10-30 days)of transplantation if there is no immunosuppressant therapy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A57969">
        <w:rPr>
          <w:rFonts w:ascii="Calibri" w:hAnsi="Calibri" w:cs="Calibri"/>
          <w:kern w:val="24"/>
          <w:sz w:val="48"/>
          <w:szCs w:val="48"/>
        </w:rPr>
        <w:t>Incidence is high (30%) for the first 90 days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A57969">
        <w:rPr>
          <w:rFonts w:ascii="Calibri" w:hAnsi="Calibri" w:cs="Calibri"/>
          <w:kern w:val="24"/>
          <w:sz w:val="56"/>
          <w:szCs w:val="56"/>
        </w:rPr>
        <w:t>Clinical phases of rejection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lastRenderedPageBreak/>
        <w:t>Chronic rejection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A57969">
        <w:rPr>
          <w:rFonts w:ascii="Calibri" w:hAnsi="Calibri" w:cs="Calibri"/>
          <w:kern w:val="24"/>
          <w:sz w:val="48"/>
          <w:szCs w:val="48"/>
        </w:rPr>
        <w:t>present clinically late after transplantation (months to years)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A57969">
        <w:rPr>
          <w:rFonts w:ascii="Calibri" w:hAnsi="Calibri" w:cs="Calibri"/>
          <w:kern w:val="24"/>
          <w:sz w:val="48"/>
          <w:szCs w:val="48"/>
        </w:rPr>
        <w:t>Dominated by arteriosclerosis, this type is probably caused by T-cell reaction and secretion of cytokines that induce proliferation of vascular smooth muscle cells, associated with parenchymal fibrosis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Times New Roman"/>
          <w:kern w:val="24"/>
          <w:sz w:val="48"/>
          <w:szCs w:val="48"/>
          <w:rtl/>
        </w:rPr>
      </w:pPr>
      <w:r w:rsidRPr="00A57969">
        <w:rPr>
          <w:rFonts w:ascii="Calibri" w:hAnsi="Calibri" w:cs="Calibri"/>
          <w:kern w:val="24"/>
          <w:sz w:val="48"/>
          <w:szCs w:val="48"/>
        </w:rPr>
        <w:t>Difficult to manage even with immunosuppressant drugs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A57969">
        <w:rPr>
          <w:rFonts w:ascii="Calibri" w:hAnsi="Calibri" w:cs="Calibri"/>
          <w:kern w:val="24"/>
          <w:sz w:val="56"/>
          <w:szCs w:val="56"/>
        </w:rPr>
        <w:t>Graft versus host reaction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Caused by the reaction of  mature T-cells in the grafted  tissue(from donor) with antigens of the recipient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lastRenderedPageBreak/>
        <w:t>Usually occurs with bone marrow transplant( rich in T-cells)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A57969">
        <w:rPr>
          <w:rFonts w:ascii="Calibri" w:hAnsi="Calibri" w:cs="Calibri"/>
          <w:kern w:val="24"/>
          <w:sz w:val="56"/>
          <w:szCs w:val="56"/>
        </w:rPr>
        <w:t>Graft versus host disease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Acute GVHD(first 100 days)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A57969">
        <w:rPr>
          <w:rFonts w:ascii="Calibri" w:hAnsi="Calibri" w:cs="Calibri"/>
          <w:kern w:val="24"/>
          <w:sz w:val="48"/>
          <w:szCs w:val="48"/>
        </w:rPr>
        <w:t xml:space="preserve">Characterized by epithelial cell death usually in the </w:t>
      </w:r>
    </w:p>
    <w:p w:rsidR="00A57969" w:rsidRPr="00A57969" w:rsidRDefault="00A57969" w:rsidP="00A57969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A57969">
        <w:rPr>
          <w:rFonts w:ascii="Calibri" w:hAnsi="Calibri" w:cs="Calibri"/>
          <w:kern w:val="24"/>
          <w:sz w:val="40"/>
          <w:szCs w:val="40"/>
        </w:rPr>
        <w:t>skin,</w:t>
      </w:r>
    </w:p>
    <w:p w:rsidR="00A57969" w:rsidRPr="00A57969" w:rsidRDefault="00A57969" w:rsidP="00A5796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alibri" w:hAnsi="Calibri" w:cs="Calibri"/>
          <w:kern w:val="24"/>
          <w:sz w:val="24"/>
          <w:szCs w:val="24"/>
        </w:rPr>
      </w:pPr>
      <w:r w:rsidRPr="00A57969">
        <w:rPr>
          <w:rFonts w:ascii="Calibri" w:hAnsi="Calibri" w:cs="Calibri"/>
          <w:kern w:val="24"/>
          <w:sz w:val="24"/>
          <w:szCs w:val="24"/>
        </w:rPr>
        <w:t>diffuse maculopapular rash</w:t>
      </w:r>
    </w:p>
    <w:p w:rsidR="00A57969" w:rsidRPr="00A57969" w:rsidRDefault="00A57969" w:rsidP="00A57969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A57969">
        <w:rPr>
          <w:rFonts w:ascii="Calibri" w:hAnsi="Calibri" w:cs="Calibri"/>
          <w:kern w:val="24"/>
          <w:sz w:val="40"/>
          <w:szCs w:val="40"/>
        </w:rPr>
        <w:t xml:space="preserve"> GI tract</w:t>
      </w:r>
    </w:p>
    <w:p w:rsidR="00A57969" w:rsidRPr="00A57969" w:rsidRDefault="00A57969" w:rsidP="00A5796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alibri" w:hAnsi="Calibri" w:cs="Calibri"/>
          <w:kern w:val="24"/>
          <w:sz w:val="24"/>
          <w:szCs w:val="24"/>
        </w:rPr>
      </w:pPr>
      <w:r w:rsidRPr="00A57969">
        <w:rPr>
          <w:rFonts w:ascii="Calibri" w:hAnsi="Calibri" w:cs="Calibri"/>
          <w:kern w:val="24"/>
          <w:sz w:val="24"/>
          <w:szCs w:val="24"/>
        </w:rPr>
        <w:t xml:space="preserve"> severe diarrhea, abdominal pain, nausea, and vomiting</w:t>
      </w:r>
    </w:p>
    <w:p w:rsidR="00A57969" w:rsidRPr="00A57969" w:rsidRDefault="00A57969" w:rsidP="00A57969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A57969">
        <w:rPr>
          <w:rFonts w:ascii="Calibri" w:hAnsi="Calibri" w:cs="Calibri"/>
          <w:kern w:val="24"/>
          <w:sz w:val="40"/>
          <w:szCs w:val="40"/>
        </w:rPr>
        <w:t>Liver</w:t>
      </w:r>
    </w:p>
    <w:p w:rsidR="00A57969" w:rsidRPr="00A57969" w:rsidRDefault="00A57969" w:rsidP="00A57969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alibri" w:hAnsi="Calibri" w:cs="Calibri"/>
          <w:kern w:val="24"/>
          <w:sz w:val="24"/>
          <w:szCs w:val="24"/>
        </w:rPr>
      </w:pPr>
      <w:r w:rsidRPr="00A57969">
        <w:rPr>
          <w:rFonts w:ascii="Calibri" w:hAnsi="Calibri" w:cs="Calibri"/>
          <w:kern w:val="24"/>
          <w:sz w:val="24"/>
          <w:szCs w:val="24"/>
        </w:rPr>
        <w:t>Increased bilirubin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Chronic GVHD(after 100 days)</w:t>
      </w:r>
    </w:p>
    <w:p w:rsidR="00A57969" w:rsidRPr="00A57969" w:rsidRDefault="00A57969" w:rsidP="00A5796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A57969">
        <w:rPr>
          <w:rFonts w:ascii="Calibri" w:hAnsi="Calibri" w:cs="Calibri"/>
          <w:kern w:val="24"/>
          <w:sz w:val="48"/>
          <w:szCs w:val="48"/>
        </w:rPr>
        <w:t>Characterized by atrophy and fibrosis of one or more of these same target organs as well as the lungs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A57969">
        <w:rPr>
          <w:rFonts w:ascii="Calibri" w:hAnsi="Calibri" w:cs="Calibri"/>
          <w:kern w:val="24"/>
          <w:sz w:val="56"/>
          <w:szCs w:val="56"/>
        </w:rPr>
        <w:t>Prevention of transplant rejection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A57969">
        <w:rPr>
          <w:rFonts w:ascii="Calibri" w:hAnsi="Calibri" w:cs="Calibri"/>
          <w:kern w:val="24"/>
          <w:sz w:val="56"/>
          <w:szCs w:val="56"/>
        </w:rPr>
        <w:lastRenderedPageBreak/>
        <w:t>Immunosuppressant drugs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A57969">
        <w:rPr>
          <w:rFonts w:ascii="Calibri" w:hAnsi="Calibri" w:cs="Calibri"/>
          <w:kern w:val="24"/>
          <w:sz w:val="56"/>
          <w:szCs w:val="56"/>
        </w:rPr>
        <w:t>Prognosis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A57969">
        <w:rPr>
          <w:rFonts w:ascii="Calibri" w:hAnsi="Calibri" w:cs="Calibri"/>
          <w:kern w:val="24"/>
          <w:sz w:val="56"/>
          <w:szCs w:val="56"/>
        </w:rPr>
        <w:t>2010 survey 5 year post kidney transplant survival rate with one haplotype match was more than 90</w:t>
      </w:r>
      <w:proofErr w:type="gramStart"/>
      <w:r w:rsidRPr="00A57969">
        <w:rPr>
          <w:rFonts w:ascii="Calibri" w:hAnsi="Calibri" w:cs="Calibri"/>
          <w:kern w:val="24"/>
          <w:sz w:val="56"/>
          <w:szCs w:val="56"/>
        </w:rPr>
        <w:t>% ;</w:t>
      </w:r>
      <w:proofErr w:type="gramEnd"/>
      <w:r w:rsidRPr="00A57969">
        <w:rPr>
          <w:rFonts w:ascii="Calibri" w:hAnsi="Calibri" w:cs="Calibri"/>
          <w:kern w:val="24"/>
          <w:sz w:val="56"/>
          <w:szCs w:val="56"/>
        </w:rPr>
        <w:t xml:space="preserve"> no haplotype match 80% with immunosuppressant treatment.</w:t>
      </w:r>
    </w:p>
    <w:p w:rsidR="00A57969" w:rsidRPr="00A57969" w:rsidRDefault="00A57969" w:rsidP="00A57969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  <w:r w:rsidRPr="00A57969">
        <w:rPr>
          <w:rFonts w:ascii="Calibri" w:hAnsi="Calibri" w:cs="Calibri"/>
          <w:kern w:val="24"/>
          <w:sz w:val="56"/>
          <w:szCs w:val="56"/>
        </w:rPr>
        <w:t xml:space="preserve">Best results with corneal transplant </w:t>
      </w: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A57969" w:rsidRPr="00A57969" w:rsidRDefault="00A57969" w:rsidP="00A57969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99177A" w:rsidRPr="00A57969" w:rsidRDefault="0099177A"/>
    <w:sectPr w:rsidR="0099177A" w:rsidRPr="00A57969" w:rsidSect="00050F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3E9FB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69"/>
    <w:rsid w:val="0099177A"/>
    <w:rsid w:val="00A57969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59918C-C2F7-47EB-A1BC-549CA864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2015-04-07T08:43:00Z</dcterms:created>
  <dcterms:modified xsi:type="dcterms:W3CDTF">2015-04-07T08:43:00Z</dcterms:modified>
</cp:coreProperties>
</file>