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AB" w:rsidRPr="002243AB" w:rsidRDefault="002243AB" w:rsidP="002243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64"/>
          <w:szCs w:val="64"/>
          <w:rtl/>
        </w:rPr>
      </w:pPr>
      <w:bookmarkStart w:id="0" w:name="_GoBack"/>
      <w:bookmarkEnd w:id="0"/>
      <w:r w:rsidRPr="002243AB">
        <w:rPr>
          <w:rFonts w:ascii="Calibri" w:hAnsi="Calibri" w:cs="Calibri"/>
          <w:kern w:val="24"/>
          <w:sz w:val="64"/>
          <w:szCs w:val="64"/>
        </w:rPr>
        <w:t>Pathology of pulmonary tuberculosis</w:t>
      </w:r>
    </w:p>
    <w:p w:rsidR="002243AB" w:rsidRPr="002243AB" w:rsidRDefault="002243AB" w:rsidP="002243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  <w:r w:rsidRPr="002243AB">
        <w:rPr>
          <w:rFonts w:ascii="Calibri" w:hAnsi="Calibri" w:cs="Calibri"/>
          <w:kern w:val="24"/>
          <w:sz w:val="88"/>
          <w:szCs w:val="88"/>
        </w:rPr>
        <w:t xml:space="preserve">Dr: Salah Ahmed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Is a chronic granulomatous disease, caused by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Mycobacterium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tuberculosis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(hominis)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>Usually it involves lungs but may affect any organ or tissue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>Transmission:  1- direct inhalation of organisms in infectious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                               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aerosols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                            2-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contaminated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milk drinking (M. bovis)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Factors increasing the risk include: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1-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poverty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                         2- crowding                           3- old people                                   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4-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malnutrition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                 5- alcoholism                         6- chronic debilitating illness 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7- D.M                                8- Hodgkin                              9- HIV infection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10-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immunosuppression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11- chronic lungs diseases ( silicosis )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 xml:space="preserve">Pathogenesis: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- based on development of cell-mediated immunity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two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stages: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lastRenderedPageBreak/>
        <w:t xml:space="preserve"> </w:t>
      </w:r>
      <w:proofErr w:type="gramStart"/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>1-  0</w:t>
      </w:r>
      <w:proofErr w:type="gramEnd"/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 xml:space="preserve"> – 3 weeks: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virulent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mycobacteria enter into macrophage endosomes (mediated by receptors) they able to inhibit normal microbicidal response by: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       1-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arrest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endosomal maturation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       2-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manipulation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of endosomal pH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       3-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ineffective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phagolysosome formation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this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results in: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         1-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bacterial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proliferation within macrophages and airspaces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         2-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bacteremia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with seeding of multiple sites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most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patients at this stage are asymptomatic or have flulike illness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 xml:space="preserve">2-   </w:t>
      </w:r>
      <w:proofErr w:type="gramStart"/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>more</w:t>
      </w:r>
      <w:proofErr w:type="gramEnd"/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 xml:space="preserve"> than 3 weeks: </w:t>
      </w:r>
      <w:r w:rsidRPr="002243AB">
        <w:rPr>
          <w:rFonts w:ascii="Calibri" w:hAnsi="Calibri" w:cs="Calibri"/>
          <w:kern w:val="24"/>
          <w:sz w:val="36"/>
          <w:szCs w:val="36"/>
        </w:rPr>
        <w:t xml:space="preserve"> (development of cell-mediated immunity)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bacterial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antigens reach draining lymph nodes and are presented to CD4+ T cells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under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influence of IL-12  T cells generated capable of secreting interferon gamma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interferon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gamma activates macrophages which in turn release mediators: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    1- TNF: stimulates recruitment of monocytes which differentiated into epithelioid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    2-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NO: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capable of oxidative destruction of mycobacteria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    3-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free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radicals: can have antibacterial activity 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lastRenderedPageBreak/>
        <w:t xml:space="preserve"> - defect in any of the steps of T cells response (IL-12, INF, TNF,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NO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>) results in: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   1-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poorly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formed granulomas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   2-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absence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of resistance and disease progression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2243AB" w:rsidRPr="002243AB" w:rsidRDefault="002243AB" w:rsidP="002243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48"/>
          <w:szCs w:val="48"/>
          <w:rtl/>
        </w:rPr>
      </w:pPr>
      <w:r w:rsidRPr="002243AB">
        <w:rPr>
          <w:rFonts w:ascii="Calibri" w:hAnsi="Calibri" w:cs="Calibri"/>
          <w:kern w:val="24"/>
          <w:sz w:val="48"/>
          <w:szCs w:val="48"/>
        </w:rPr>
        <w:t>Pathogenesis of tuberculosis</w:t>
      </w:r>
    </w:p>
    <w:p w:rsidR="002243AB" w:rsidRPr="002243AB" w:rsidRDefault="002243AB" w:rsidP="002243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48"/>
          <w:szCs w:val="48"/>
        </w:rPr>
      </w:pPr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 xml:space="preserve"> </w:t>
      </w:r>
      <w:r w:rsidRPr="002243AB">
        <w:rPr>
          <w:rFonts w:ascii="Calibri" w:hAnsi="Calibri" w:cs="Calibri"/>
          <w:b/>
          <w:bCs/>
          <w:kern w:val="24"/>
          <w:sz w:val="48"/>
          <w:szCs w:val="48"/>
        </w:rPr>
        <w:t xml:space="preserve">Primary tuberculosis: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1-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is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the form of disease that develops in previously unexposed to infection individual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2-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common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in elderly, malnourished and immunosuppressed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3-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the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source of organism is exogenous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4-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about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5% of those newly infected persons develop significant disease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 xml:space="preserve">5-  </w:t>
      </w:r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>Morphology</w:t>
      </w:r>
      <w:proofErr w:type="gramEnd"/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 xml:space="preserve">: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 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the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inhaled bacilli implant in the lower part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  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of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the upper lobe or the upper part of the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  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lower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lobe, usually close to the pleura.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 xml:space="preserve">     Grossly: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i-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area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of gray-white inflammatory consolidation 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   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develops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(</w:t>
      </w:r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>Ghon focus</w:t>
      </w:r>
      <w:r w:rsidRPr="002243AB">
        <w:rPr>
          <w:rFonts w:ascii="Calibri" w:hAnsi="Calibri" w:cs="Calibri"/>
          <w:kern w:val="24"/>
          <w:sz w:val="36"/>
          <w:szCs w:val="36"/>
        </w:rPr>
        <w:t xml:space="preserve">) with caseous necrosis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ii-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The bacilli, either free or within phagocytes,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   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drain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to the regional nodes, which also  caseate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iii-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>This combination of parenchymal lesion and nodal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   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involvement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is called (</w:t>
      </w:r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>Ghon complex</w:t>
      </w:r>
      <w:r w:rsidRPr="002243AB">
        <w:rPr>
          <w:rFonts w:ascii="Calibri" w:hAnsi="Calibri" w:cs="Calibri"/>
          <w:kern w:val="24"/>
          <w:sz w:val="36"/>
          <w:szCs w:val="36"/>
        </w:rPr>
        <w:t xml:space="preserve">)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    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iv-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In approximately 95% of cases, development of cell-mediated immunity controls the infection the Ghon complex undergoes fibrosis, often followed by calcification (</w:t>
      </w:r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>Ranke complex</w:t>
      </w:r>
      <w:r w:rsidRPr="002243AB">
        <w:rPr>
          <w:rFonts w:ascii="Calibri" w:hAnsi="Calibri" w:cs="Calibri"/>
          <w:kern w:val="24"/>
          <w:sz w:val="36"/>
          <w:szCs w:val="36"/>
        </w:rPr>
        <w:t xml:space="preserve">) 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</w:t>
      </w:r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>Microscopically:</w:t>
      </w:r>
      <w:r w:rsidRPr="002243AB">
        <w:rPr>
          <w:rFonts w:ascii="Calibri" w:hAnsi="Calibri" w:cs="Calibri"/>
          <w:kern w:val="24"/>
          <w:sz w:val="36"/>
          <w:szCs w:val="36"/>
        </w:rPr>
        <w:t xml:space="preserve">  caseating and noncaseating </w:t>
      </w:r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>granulomas (</w:t>
      </w:r>
      <w:r w:rsidRPr="002243AB">
        <w:rPr>
          <w:rFonts w:ascii="Calibri" w:hAnsi="Calibri" w:cs="Calibri"/>
          <w:kern w:val="24"/>
          <w:sz w:val="36"/>
          <w:szCs w:val="36"/>
        </w:rPr>
        <w:t>tubercles) in Ghon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focus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and complex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Figure: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A, B: granuloma with necrosis </w:t>
      </w:r>
      <w:r w:rsidRPr="002243AB">
        <w:rPr>
          <w:rFonts w:ascii="Calibri" w:hAnsi="Calibri" w:cs="Calibri"/>
          <w:kern w:val="24"/>
          <w:sz w:val="36"/>
          <w:szCs w:val="36"/>
        </w:rPr>
        <w:br/>
        <w:t>C: granuloma with no necrosis</w:t>
      </w:r>
      <w:r w:rsidRPr="002243AB">
        <w:rPr>
          <w:rFonts w:ascii="Calibri" w:hAnsi="Calibri" w:cs="Calibri"/>
          <w:kern w:val="24"/>
          <w:sz w:val="36"/>
          <w:szCs w:val="36"/>
        </w:rPr>
        <w:br/>
        <w:t xml:space="preserve">D: in immunocompromised individuals </w:t>
      </w:r>
      <w:r w:rsidRPr="002243AB">
        <w:rPr>
          <w:rFonts w:ascii="Calibri" w:hAnsi="Calibri" w:cs="Calibri"/>
          <w:kern w:val="24"/>
          <w:sz w:val="36"/>
          <w:szCs w:val="36"/>
        </w:rPr>
        <w:br/>
        <w:t xml:space="preserve">  no granuloma (sheets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of  histiocytes</w:t>
      </w:r>
      <w:proofErr w:type="gramEnd"/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with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mycobacteria)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6- </w:t>
      </w:r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>Fate of primary tuberculosis</w:t>
      </w:r>
      <w:r w:rsidRPr="002243AB">
        <w:rPr>
          <w:rFonts w:ascii="Calibri" w:hAnsi="Calibri" w:cs="Calibri"/>
          <w:kern w:val="24"/>
          <w:sz w:val="36"/>
          <w:szCs w:val="36"/>
        </w:rPr>
        <w:t xml:space="preserve">: either 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 xml:space="preserve">         </w:t>
      </w:r>
      <w:r w:rsidRPr="002243AB">
        <w:rPr>
          <w:rFonts w:ascii="Calibri" w:hAnsi="Calibri" w:cs="Calibri"/>
          <w:kern w:val="24"/>
          <w:sz w:val="36"/>
          <w:szCs w:val="36"/>
        </w:rPr>
        <w:t xml:space="preserve">a- is controlled with no viable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bacteria  (</w:t>
      </w:r>
      <w:proofErr w:type="gramEnd"/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>healed lesion)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    b-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the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foci of scarring may harbor viable bacteria for years which become source of reactivation when host defenses compromised with development of secondary tuberculosis (</w:t>
      </w:r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>Latent lesion</w:t>
      </w:r>
      <w:r w:rsidRPr="002243AB">
        <w:rPr>
          <w:rFonts w:ascii="Calibri" w:hAnsi="Calibri" w:cs="Calibri"/>
          <w:kern w:val="24"/>
          <w:sz w:val="36"/>
          <w:szCs w:val="36"/>
        </w:rPr>
        <w:t>)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   c-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uncommonly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the disease may develop into </w:t>
      </w:r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 xml:space="preserve">progressive primary tuberculosis </w:t>
      </w:r>
      <w:r w:rsidRPr="002243AB">
        <w:rPr>
          <w:rFonts w:ascii="Calibri" w:hAnsi="Calibri" w:cs="Calibri"/>
          <w:kern w:val="24"/>
          <w:sz w:val="36"/>
          <w:szCs w:val="36"/>
        </w:rPr>
        <w:t>(immunocompromised individuals, malnourished children, elderly) with lymphohematogenous dissemination and development of miliary  TB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48"/>
          <w:szCs w:val="48"/>
        </w:rPr>
      </w:pPr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 xml:space="preserve"> </w:t>
      </w:r>
      <w:r w:rsidRPr="002243AB">
        <w:rPr>
          <w:rFonts w:ascii="Calibri" w:hAnsi="Calibri" w:cs="Calibri"/>
          <w:b/>
          <w:bCs/>
          <w:kern w:val="24"/>
          <w:sz w:val="48"/>
          <w:szCs w:val="48"/>
        </w:rPr>
        <w:t xml:space="preserve">Secondary tuberculosis: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lastRenderedPageBreak/>
        <w:t xml:space="preserve">  1- develops in previously exposed (sensitized) to infection individuals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2-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it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may arise from: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 a- reactivation of dormant primary lesion (weakened resistance), more commonly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 b-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exogenous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reinfection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3- </w:t>
      </w:r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>Morphology: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 a- secondary tuberculosis is classically located to apex of one or both upper lobes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 xml:space="preserve">      </w:t>
      </w:r>
      <w:r w:rsidRPr="002243AB">
        <w:rPr>
          <w:rFonts w:ascii="Calibri" w:hAnsi="Calibri" w:cs="Calibri"/>
          <w:kern w:val="24"/>
          <w:sz w:val="36"/>
          <w:szCs w:val="36"/>
        </w:rPr>
        <w:t xml:space="preserve">b-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apical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lesion (</w:t>
      </w:r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>Localized secondary lesion)</w:t>
      </w:r>
      <w:r w:rsidRPr="002243AB">
        <w:rPr>
          <w:rFonts w:ascii="Calibri" w:hAnsi="Calibri" w:cs="Calibri"/>
          <w:kern w:val="24"/>
          <w:sz w:val="36"/>
          <w:szCs w:val="36"/>
        </w:rPr>
        <w:t xml:space="preserve">: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 xml:space="preserve">          Grossly: </w:t>
      </w:r>
      <w:r w:rsidRPr="002243AB">
        <w:rPr>
          <w:rFonts w:ascii="Calibri" w:hAnsi="Calibri" w:cs="Calibri"/>
          <w:kern w:val="24"/>
          <w:sz w:val="36"/>
          <w:szCs w:val="36"/>
        </w:rPr>
        <w:t xml:space="preserve">   firm, gray-white with central caseation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     </w:t>
      </w:r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 xml:space="preserve">Microscopically: </w:t>
      </w:r>
      <w:r w:rsidRPr="002243AB">
        <w:rPr>
          <w:rFonts w:ascii="Calibri" w:hAnsi="Calibri" w:cs="Calibri"/>
          <w:kern w:val="24"/>
          <w:sz w:val="36"/>
          <w:szCs w:val="36"/>
        </w:rPr>
        <w:t>caseating or noncaseating granuloma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4- </w:t>
      </w:r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 xml:space="preserve">Fate of secondary pulmonary tuberculosis: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    a- it may heal by fibrosis (either spontaneously or after therapy)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    b-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or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the disease may progress into: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</w:t>
      </w:r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 xml:space="preserve">Progressive pulmonary tuberculosis: 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- The localized lesion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enlarges  with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erosion into bronchi (cavity) and blood vessels      ( hemoptysis)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- If treatment is adequate, the process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may be arrested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(healing by fibrosis)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- If the treatment is inadequate, or if host defenses are impaired, the infection may spread:    1- by direct expansion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           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2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- via airways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lastRenderedPageBreak/>
        <w:t xml:space="preserve">                 3-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lymphatic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channels 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            4-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vascular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system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- leading to: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1- </w:t>
      </w:r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>Miliary pulmonary disease:</w:t>
      </w:r>
      <w:r w:rsidRPr="002243AB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- occurs when organisms through lymphatics reach the right side of the heart and then into the pulmonary arteries and into lungs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 xml:space="preserve">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multiple  small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>, visible foci scattered through the lung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complications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: pleural effusion, empyema, pluritis 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 xml:space="preserve"> </w:t>
      </w:r>
      <w:r w:rsidRPr="002243AB">
        <w:rPr>
          <w:rFonts w:ascii="Calibri" w:hAnsi="Calibri" w:cs="Calibri"/>
          <w:kern w:val="24"/>
          <w:sz w:val="36"/>
          <w:szCs w:val="36"/>
        </w:rPr>
        <w:t xml:space="preserve"> 2- </w:t>
      </w:r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>Endobronchial, endotracheal,</w:t>
      </w:r>
      <w:r w:rsidRPr="002243AB">
        <w:rPr>
          <w:rFonts w:ascii="Calibri" w:hAnsi="Calibri" w:cs="Calibri"/>
          <w:kern w:val="24"/>
          <w:sz w:val="36"/>
          <w:szCs w:val="36"/>
        </w:rPr>
        <w:t xml:space="preserve"> </w:t>
      </w:r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>laryngeal tuberculosis:</w:t>
      </w:r>
      <w:r w:rsidRPr="002243AB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- may develop when organisms spread either through lymphatic channels or from expectorated infectious material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 xml:space="preserve"> </w:t>
      </w:r>
      <w:r w:rsidRPr="002243AB">
        <w:rPr>
          <w:rFonts w:ascii="Calibri" w:hAnsi="Calibri" w:cs="Calibri"/>
          <w:kern w:val="24"/>
          <w:sz w:val="36"/>
          <w:szCs w:val="36"/>
        </w:rPr>
        <w:t xml:space="preserve"> 3- </w:t>
      </w:r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>Systemic miliary tuberculosis</w:t>
      </w:r>
      <w:r w:rsidRPr="002243AB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- occurs when organisms through pulmonary veins reach the left heart and then to systemic arterial system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- 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every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organ in the body may be seeded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common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in the liver, bone marrow, spleen, adrenals, meninges, kidneys, fallopian tubes, and epididymis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4- </w:t>
      </w:r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>Isolated-organ tuberculosis: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- occurs in any organ or tissue hematogenously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2243AB" w:rsidRPr="002243AB" w:rsidRDefault="002243AB" w:rsidP="002243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40"/>
          <w:szCs w:val="40"/>
          <w:rtl/>
        </w:rPr>
      </w:pPr>
      <w:r w:rsidRPr="002243AB">
        <w:rPr>
          <w:rFonts w:ascii="Calibri" w:hAnsi="Calibri" w:cs="Calibri"/>
          <w:kern w:val="24"/>
          <w:sz w:val="40"/>
          <w:szCs w:val="40"/>
        </w:rPr>
        <w:t xml:space="preserve">Secondary pulmonary tuberculosis. The upper parts of both </w:t>
      </w:r>
      <w:proofErr w:type="gramStart"/>
      <w:r w:rsidRPr="002243AB">
        <w:rPr>
          <w:rFonts w:ascii="Calibri" w:hAnsi="Calibri" w:cs="Calibri"/>
          <w:kern w:val="24"/>
          <w:sz w:val="40"/>
          <w:szCs w:val="40"/>
        </w:rPr>
        <w:t>lungs  with</w:t>
      </w:r>
      <w:proofErr w:type="gramEnd"/>
      <w:r w:rsidRPr="002243AB">
        <w:rPr>
          <w:rFonts w:ascii="Calibri" w:hAnsi="Calibri" w:cs="Calibri"/>
          <w:kern w:val="24"/>
          <w:sz w:val="40"/>
          <w:szCs w:val="40"/>
        </w:rPr>
        <w:t xml:space="preserve"> gray-white areas of caseation and areas of cavitation.</w:t>
      </w:r>
    </w:p>
    <w:p w:rsidR="002243AB" w:rsidRPr="002243AB" w:rsidRDefault="002243AB" w:rsidP="002243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</w:p>
    <w:p w:rsidR="002243AB" w:rsidRPr="002243AB" w:rsidRDefault="002243AB" w:rsidP="002243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40"/>
          <w:szCs w:val="40"/>
          <w:rtl/>
        </w:rPr>
      </w:pPr>
      <w:r w:rsidRPr="002243AB">
        <w:rPr>
          <w:rFonts w:ascii="Calibri" w:hAnsi="Calibri" w:cs="Calibri"/>
          <w:kern w:val="24"/>
          <w:sz w:val="40"/>
          <w:szCs w:val="40"/>
        </w:rPr>
        <w:t>Miliary pulmonary tuberculosis</w:t>
      </w:r>
    </w:p>
    <w:p w:rsidR="002243AB" w:rsidRPr="002243AB" w:rsidRDefault="002243AB" w:rsidP="002243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40"/>
          <w:szCs w:val="40"/>
          <w:rtl/>
        </w:rPr>
      </w:pPr>
      <w:r w:rsidRPr="002243AB">
        <w:rPr>
          <w:rFonts w:ascii="Calibri" w:hAnsi="Calibri" w:cs="Calibri"/>
          <w:kern w:val="24"/>
          <w:sz w:val="40"/>
          <w:szCs w:val="40"/>
        </w:rPr>
        <w:t>Adrenal tuberculosis</w:t>
      </w:r>
    </w:p>
    <w:p w:rsidR="002243AB" w:rsidRPr="002243AB" w:rsidRDefault="002243AB" w:rsidP="002243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40"/>
          <w:szCs w:val="40"/>
          <w:rtl/>
        </w:rPr>
      </w:pPr>
      <w:r w:rsidRPr="002243AB">
        <w:rPr>
          <w:rFonts w:ascii="Calibri" w:hAnsi="Calibri" w:cs="Calibri"/>
          <w:kern w:val="24"/>
          <w:sz w:val="40"/>
          <w:szCs w:val="40"/>
        </w:rPr>
        <w:t xml:space="preserve">Testicular tuberculosis </w:t>
      </w:r>
    </w:p>
    <w:p w:rsidR="002243AB" w:rsidRPr="002243AB" w:rsidRDefault="002243AB" w:rsidP="002243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40"/>
          <w:szCs w:val="40"/>
          <w:rtl/>
        </w:rPr>
      </w:pPr>
      <w:r w:rsidRPr="002243AB">
        <w:rPr>
          <w:rFonts w:ascii="Calibri" w:hAnsi="Calibri" w:cs="Calibri"/>
          <w:kern w:val="24"/>
          <w:sz w:val="40"/>
          <w:szCs w:val="40"/>
        </w:rPr>
        <w:t xml:space="preserve">Intestinal tuberculosis </w:t>
      </w:r>
    </w:p>
    <w:p w:rsidR="002243AB" w:rsidRPr="002243AB" w:rsidRDefault="002243AB" w:rsidP="002243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40"/>
          <w:szCs w:val="40"/>
          <w:rtl/>
        </w:rPr>
      </w:pPr>
      <w:r w:rsidRPr="002243AB">
        <w:rPr>
          <w:rFonts w:ascii="Calibri" w:hAnsi="Calibri" w:cs="Calibri"/>
          <w:kern w:val="24"/>
          <w:sz w:val="40"/>
          <w:szCs w:val="40"/>
        </w:rPr>
        <w:t xml:space="preserve">Prostate tuberculosis </w:t>
      </w:r>
    </w:p>
    <w:p w:rsidR="002243AB" w:rsidRPr="002243AB" w:rsidRDefault="002243AB" w:rsidP="002243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</w:p>
    <w:p w:rsidR="002243AB" w:rsidRPr="002243AB" w:rsidRDefault="002243AB" w:rsidP="002243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40"/>
          <w:szCs w:val="40"/>
          <w:rtl/>
        </w:rPr>
      </w:pPr>
      <w:r w:rsidRPr="002243AB">
        <w:rPr>
          <w:rFonts w:ascii="Calibri" w:hAnsi="Calibri" w:cs="Calibri"/>
          <w:kern w:val="24"/>
          <w:sz w:val="40"/>
          <w:szCs w:val="40"/>
        </w:rPr>
        <w:t xml:space="preserve">Vertebral tuberculosis (Pott disease) </w:t>
      </w:r>
    </w:p>
    <w:p w:rsidR="002243AB" w:rsidRPr="002243AB" w:rsidRDefault="002243AB" w:rsidP="002243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</w:t>
      </w:r>
      <w:r w:rsidRPr="002243AB">
        <w:rPr>
          <w:rFonts w:ascii="Calibri" w:hAnsi="Calibri" w:cs="Calibri"/>
          <w:b/>
          <w:bCs/>
          <w:kern w:val="24"/>
          <w:sz w:val="36"/>
          <w:szCs w:val="36"/>
        </w:rPr>
        <w:t>Clinical course: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malaise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>, anorexia, weight loss, fever (</w:t>
      </w:r>
      <w:r w:rsidRPr="002243AB">
        <w:rPr>
          <w:rFonts w:ascii="Calibri" w:hAnsi="Calibri" w:cs="Calibri"/>
          <w:i/>
          <w:iCs/>
          <w:kern w:val="24"/>
          <w:sz w:val="36"/>
          <w:szCs w:val="36"/>
        </w:rPr>
        <w:t xml:space="preserve"> low grade</w:t>
      </w:r>
      <w:r w:rsidRPr="002243AB">
        <w:rPr>
          <w:rFonts w:ascii="Calibri" w:hAnsi="Calibri" w:cs="Calibri"/>
          <w:kern w:val="24"/>
          <w:sz w:val="36"/>
          <w:szCs w:val="36"/>
        </w:rPr>
        <w:t xml:space="preserve"> and appearing late afternoon and then subsiding), and </w:t>
      </w:r>
      <w:r w:rsidRPr="002243AB">
        <w:rPr>
          <w:rFonts w:ascii="Calibri" w:hAnsi="Calibri" w:cs="Calibri"/>
          <w:i/>
          <w:iCs/>
          <w:kern w:val="24"/>
          <w:sz w:val="36"/>
          <w:szCs w:val="36"/>
        </w:rPr>
        <w:t>night sweating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- With progressive pulmonary involvement:  purulent sputum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 xml:space="preserve">,  </w:t>
      </w:r>
      <w:r w:rsidRPr="002243AB">
        <w:rPr>
          <w:rFonts w:ascii="Calibri" w:hAnsi="Calibri" w:cs="Calibri"/>
          <w:i/>
          <w:iCs/>
          <w:kern w:val="24"/>
          <w:sz w:val="36"/>
          <w:szCs w:val="36"/>
        </w:rPr>
        <w:t>hemoptysis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- </w:t>
      </w:r>
      <w:r w:rsidRPr="002243AB">
        <w:rPr>
          <w:rFonts w:ascii="Calibri" w:hAnsi="Calibri" w:cs="Calibri"/>
          <w:i/>
          <w:iCs/>
          <w:kern w:val="24"/>
          <w:sz w:val="36"/>
          <w:szCs w:val="36"/>
        </w:rPr>
        <w:t>Pleuritic pain</w:t>
      </w:r>
      <w:r w:rsidRPr="002243AB">
        <w:rPr>
          <w:rFonts w:ascii="Calibri" w:hAnsi="Calibri" w:cs="Calibri"/>
          <w:kern w:val="24"/>
          <w:sz w:val="36"/>
          <w:szCs w:val="36"/>
        </w:rPr>
        <w:t>: results from extension of the infection to the pleura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- Extrapulmonary manifestations of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tuberculosis  depend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on the organ involved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- The diagnosis: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   1-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the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history and  physical examinations 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i/>
          <w:iCs/>
          <w:kern w:val="24"/>
          <w:sz w:val="36"/>
          <w:szCs w:val="36"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   2-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radiographic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findings (</w:t>
      </w:r>
      <w:r w:rsidRPr="002243AB">
        <w:rPr>
          <w:rFonts w:ascii="Calibri" w:hAnsi="Calibri" w:cs="Calibri"/>
          <w:i/>
          <w:iCs/>
          <w:kern w:val="24"/>
          <w:sz w:val="36"/>
          <w:szCs w:val="36"/>
        </w:rPr>
        <w:t>consolidation or cavitation)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2243AB">
        <w:rPr>
          <w:rFonts w:ascii="Calibri" w:hAnsi="Calibri" w:cs="Calibri"/>
          <w:i/>
          <w:iCs/>
          <w:kern w:val="24"/>
          <w:sz w:val="36"/>
          <w:szCs w:val="36"/>
        </w:rPr>
        <w:t xml:space="preserve">        3- </w:t>
      </w:r>
      <w:proofErr w:type="gramStart"/>
      <w:r w:rsidRPr="002243AB">
        <w:rPr>
          <w:rFonts w:ascii="Calibri" w:hAnsi="Calibri" w:cs="Calibri"/>
          <w:kern w:val="24"/>
          <w:sz w:val="36"/>
          <w:szCs w:val="36"/>
        </w:rPr>
        <w:t>finding</w:t>
      </w:r>
      <w:proofErr w:type="gramEnd"/>
      <w:r w:rsidRPr="002243AB">
        <w:rPr>
          <w:rFonts w:ascii="Calibri" w:hAnsi="Calibri" w:cs="Calibri"/>
          <w:kern w:val="24"/>
          <w:sz w:val="36"/>
          <w:szCs w:val="36"/>
        </w:rPr>
        <w:t xml:space="preserve"> of bacilli in sputum (AFB, culture, PCR)</w:t>
      </w:r>
    </w:p>
    <w:p w:rsidR="002243AB" w:rsidRPr="002243AB" w:rsidRDefault="002243AB" w:rsidP="002243A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  <w:r w:rsidRPr="002243AB">
        <w:rPr>
          <w:rFonts w:ascii="Calibri" w:hAnsi="Calibri" w:cs="Calibri"/>
          <w:kern w:val="24"/>
          <w:sz w:val="36"/>
          <w:szCs w:val="36"/>
        </w:rPr>
        <w:t xml:space="preserve">        4- Mantoux test  </w:t>
      </w:r>
    </w:p>
    <w:p w:rsidR="002243AB" w:rsidRPr="002243AB" w:rsidRDefault="002243AB" w:rsidP="002243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  <w:r w:rsidRPr="002243AB">
        <w:rPr>
          <w:rFonts w:ascii="Calibri" w:hAnsi="Calibri" w:cs="Calibri"/>
          <w:kern w:val="24"/>
          <w:sz w:val="88"/>
          <w:szCs w:val="88"/>
        </w:rPr>
        <w:lastRenderedPageBreak/>
        <w:t xml:space="preserve">Thank you </w:t>
      </w:r>
    </w:p>
    <w:p w:rsidR="002243AB" w:rsidRPr="002243AB" w:rsidRDefault="002243AB" w:rsidP="002243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</w:p>
    <w:p w:rsidR="00A139D0" w:rsidRPr="002243AB" w:rsidRDefault="00A139D0"/>
    <w:sectPr w:rsidR="00A139D0" w:rsidRPr="002243AB" w:rsidSect="006027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AB"/>
    <w:rsid w:val="002243AB"/>
    <w:rsid w:val="00A139D0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CBD9E2-E99C-4F09-8CD4-3DDEE97B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1031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2015-03-31T10:44:00Z</dcterms:created>
  <dcterms:modified xsi:type="dcterms:W3CDTF">2015-03-31T10:44:00Z</dcterms:modified>
</cp:coreProperties>
</file>