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96"/>
          <w:szCs w:val="96"/>
        </w:rPr>
      </w:pPr>
      <w:bookmarkStart w:id="0" w:name="_GoBack"/>
      <w:bookmarkEnd w:id="0"/>
    </w:p>
    <w:p w:rsidR="0075153B" w:rsidRPr="0075153B" w:rsidRDefault="0075153B" w:rsidP="0075153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lgerian" w:hAnsi="Algerian" w:cs="Algerian"/>
          <w:kern w:val="24"/>
          <w:sz w:val="160"/>
          <w:szCs w:val="160"/>
        </w:rPr>
      </w:pPr>
      <w:r w:rsidRPr="0075153B">
        <w:rPr>
          <w:rFonts w:ascii="Algerian" w:hAnsi="Algerian" w:cs="Algerian"/>
          <w:kern w:val="24"/>
          <w:sz w:val="160"/>
          <w:szCs w:val="160"/>
        </w:rPr>
        <w:t xml:space="preserve">Microbiology of Pulmonary </w:t>
      </w:r>
      <w:r w:rsidRPr="0075153B">
        <w:rPr>
          <w:rFonts w:ascii="Algerian" w:hAnsi="Algerian" w:cs="Algerian"/>
          <w:kern w:val="24"/>
          <w:sz w:val="160"/>
          <w:szCs w:val="160"/>
        </w:rPr>
        <w:lastRenderedPageBreak/>
        <w:t>TUBERCULOSIS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Causative agent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i/>
          <w:iCs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Tuberculosis is caused by a genetically closely related group of </w:t>
      </w:r>
      <w:r w:rsidRPr="0075153B">
        <w:rPr>
          <w:rFonts w:ascii="Calibri" w:hAnsi="Calibri" w:cs="Calibri"/>
          <w:i/>
          <w:iCs/>
          <w:kern w:val="24"/>
          <w:sz w:val="56"/>
          <w:szCs w:val="56"/>
        </w:rPr>
        <w:t>bacteria</w:t>
      </w:r>
      <w:r w:rsidRPr="0075153B">
        <w:rPr>
          <w:rFonts w:ascii="Calibri" w:hAnsi="Calibri" w:cs="Calibri"/>
          <w:kern w:val="24"/>
          <w:sz w:val="56"/>
          <w:szCs w:val="56"/>
        </w:rPr>
        <w:t xml:space="preserve">  together called mycobacterium tuberculosis complex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i/>
          <w:iCs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Majority of the cases(90%) caused by </w:t>
      </w:r>
      <w:r w:rsidRPr="0075153B">
        <w:rPr>
          <w:rFonts w:ascii="Calibri" w:hAnsi="Calibri" w:cs="Calibri"/>
          <w:i/>
          <w:iCs/>
          <w:kern w:val="24"/>
          <w:sz w:val="56"/>
          <w:szCs w:val="56"/>
        </w:rPr>
        <w:t>Mycobacterium tuberculosis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56"/>
          <w:szCs w:val="56"/>
        </w:rPr>
      </w:pP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i/>
          <w:iCs/>
          <w:kern w:val="24"/>
          <w:sz w:val="56"/>
          <w:szCs w:val="56"/>
        </w:rPr>
      </w:pP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b/>
          <w:bCs/>
          <w:kern w:val="24"/>
          <w:sz w:val="56"/>
          <w:szCs w:val="56"/>
        </w:rPr>
        <w:lastRenderedPageBreak/>
        <w:t>How TB Spreads?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i/>
          <w:iCs/>
          <w:kern w:val="24"/>
          <w:sz w:val="56"/>
          <w:szCs w:val="56"/>
        </w:rPr>
        <w:t xml:space="preserve">Mycobacterium tuberculosis </w:t>
      </w:r>
      <w:r w:rsidRPr="0075153B">
        <w:rPr>
          <w:rFonts w:ascii="Calibri" w:hAnsi="Calibri" w:cs="Calibri"/>
          <w:kern w:val="24"/>
          <w:sz w:val="56"/>
          <w:szCs w:val="56"/>
        </w:rPr>
        <w:t xml:space="preserve"> spread via airborne</w:t>
      </w:r>
      <w:r w:rsidRPr="0075153B">
        <w:rPr>
          <w:rFonts w:ascii="Calibri" w:hAnsi="Calibri" w:cs="Calibri"/>
          <w:kern w:val="24"/>
          <w:sz w:val="56"/>
          <w:szCs w:val="56"/>
        </w:rPr>
        <w:br/>
        <w:t>particles called droplet</w:t>
      </w:r>
      <w:r w:rsidRPr="0075153B">
        <w:rPr>
          <w:rFonts w:ascii="Calibri" w:hAnsi="Calibri" w:cs="Calibri"/>
          <w:kern w:val="24"/>
          <w:sz w:val="56"/>
          <w:szCs w:val="56"/>
        </w:rPr>
        <w:br/>
        <w:t>nuclei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Expelled when person with</w:t>
      </w:r>
      <w:r w:rsidRPr="0075153B">
        <w:rPr>
          <w:rFonts w:ascii="Calibri" w:hAnsi="Calibri" w:cs="Calibri"/>
          <w:kern w:val="24"/>
          <w:sz w:val="56"/>
          <w:szCs w:val="56"/>
        </w:rPr>
        <w:br/>
        <w:t xml:space="preserve">infectious TB coughs, </w:t>
      </w:r>
      <w:r w:rsidRPr="0075153B">
        <w:rPr>
          <w:rFonts w:ascii="Calibri" w:hAnsi="Calibri" w:cs="Calibri"/>
          <w:kern w:val="24"/>
          <w:sz w:val="56"/>
          <w:szCs w:val="56"/>
        </w:rPr>
        <w:br/>
        <w:t>sneezes,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Transmission occurs when droplet nuclei inhaled and reach the lungs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Risk factors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Weakened immunity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 xml:space="preserve">Malnutrition 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Advanced age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 xml:space="preserve">HIV/AIDS 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 xml:space="preserve">Diabetes 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 xml:space="preserve"> Cancer treatment, 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Poverty 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lastRenderedPageBreak/>
        <w:t>Overcrowding</w:t>
      </w:r>
    </w:p>
    <w:p w:rsidR="0075153B" w:rsidRPr="0075153B" w:rsidRDefault="0075153B" w:rsidP="0075153B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88"/>
          <w:szCs w:val="88"/>
        </w:rPr>
      </w:pPr>
      <w:r w:rsidRPr="0075153B">
        <w:rPr>
          <w:rFonts w:ascii="Calibri" w:hAnsi="Calibri" w:cs="Calibri"/>
          <w:kern w:val="24"/>
          <w:sz w:val="88"/>
          <w:szCs w:val="88"/>
        </w:rPr>
        <w:t>Pathogenesis</w:t>
      </w:r>
    </w:p>
    <w:p w:rsidR="0075153B" w:rsidRPr="0075153B" w:rsidRDefault="0075153B" w:rsidP="0075153B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88"/>
          <w:szCs w:val="88"/>
        </w:rPr>
      </w:pPr>
      <w:r w:rsidRPr="0075153B">
        <w:rPr>
          <w:rFonts w:ascii="Calibri" w:hAnsi="Calibri" w:cs="Calibri"/>
          <w:kern w:val="24"/>
          <w:sz w:val="88"/>
          <w:szCs w:val="88"/>
        </w:rPr>
        <w:t>Pathogenesis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Latent TB Infection (LTBI)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The immune system is usually able to stop the multiplication of bacilli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Persons with LTBI are not infectious and do not spread organisms to others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Active TB Disease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In some, the granulomas break down, bacilli escape and multiply, resulting in TB disease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Can occur soon after infection, or years later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lastRenderedPageBreak/>
        <w:t>Persons with TB disease are usually infectious and can spread bacteria to others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Positive </w:t>
      </w:r>
      <w:r w:rsidRPr="0075153B">
        <w:rPr>
          <w:rFonts w:ascii="Calibri" w:hAnsi="Calibri" w:cs="Calibri"/>
          <w:i/>
          <w:iCs/>
          <w:kern w:val="24"/>
          <w:sz w:val="56"/>
          <w:szCs w:val="56"/>
        </w:rPr>
        <w:t>M. tb</w:t>
      </w:r>
      <w:r w:rsidRPr="0075153B">
        <w:rPr>
          <w:rFonts w:ascii="Calibri" w:hAnsi="Calibri" w:cs="Calibri"/>
          <w:kern w:val="24"/>
          <w:sz w:val="56"/>
          <w:szCs w:val="56"/>
        </w:rPr>
        <w:t xml:space="preserve"> culture confirms TB diagnosis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Primary Vs. secondary tuberculosis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Primary tuberculosis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 xml:space="preserve">Primary pulmonary tuberculosis occurs soon after the initial infection with tubercle </w:t>
      </w:r>
      <w:proofErr w:type="gramStart"/>
      <w:r w:rsidRPr="0075153B">
        <w:rPr>
          <w:rFonts w:ascii="Calibri" w:hAnsi="Calibri" w:cs="Calibri"/>
          <w:kern w:val="24"/>
          <w:sz w:val="48"/>
          <w:szCs w:val="48"/>
        </w:rPr>
        <w:t>bacilli(</w:t>
      </w:r>
      <w:proofErr w:type="gramEnd"/>
      <w:r w:rsidRPr="0075153B">
        <w:rPr>
          <w:rFonts w:ascii="Calibri" w:hAnsi="Calibri" w:cs="Calibri"/>
          <w:kern w:val="24"/>
          <w:sz w:val="48"/>
          <w:szCs w:val="48"/>
        </w:rPr>
        <w:t xml:space="preserve">first time). Most people with good immunity control it and patient enter latent phase 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Secondary tuberculosis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 xml:space="preserve">results from endogenous reactivation of latent infection 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Risk of Developing Disease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lastRenderedPageBreak/>
        <w:t>Untreated, 5% of infected persons develop TB in first 1–2 years post infection, another 5% later in life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Thus, about 10% of infected persons with  will develop TB at some point in life if not treated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Lab diagnosis of tuberculosis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Diagnosis of active disease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Microscopy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Culture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Nucleic Acid Amplification(PCR)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Drug Susceptibility Testing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Diagnosis of latent tuberculosis(to check person is exposed to MTB or not)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Montoux skin test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lastRenderedPageBreak/>
        <w:t>Specimens for pulmonary tuberculosis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Specimens from the respiratory tract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Sputum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Microscopy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Ziehl neelson staining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Rhodamine auramine staining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Ziehl neelsen stain 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  The waxy mycolic acid of cell wall of Mycobacterium tuberculosis allows it to retain the carbol fuschin even after exposure to strong acid solutions, </w:t>
      </w: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thus  called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 acid-fast.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AFB ---pink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Background ---blue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lastRenderedPageBreak/>
        <w:t>Auramine rhodamine staining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Flourocrome </w:t>
      </w: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dyes  Auramine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-Rhodamine have affinity with mycolic acid in the cell walls of Mycobacteria, which appear bright yellow against a dark background.  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Advantage ----easy to visualize AFB especially in labs with high workload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Disadvantage----needs fluorescent microscope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Culture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Culture on solid media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Egg based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Agar based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Semiautomated/Automated culture methods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Bactec 460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lastRenderedPageBreak/>
        <w:t>MGIT 960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ESP culture system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MB bacT alert 3D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Bactec 9000 MB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Culture on solid media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Egg based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Lowenstein Jensen(LJ) medium</w:t>
      </w:r>
    </w:p>
    <w:p w:rsidR="0075153B" w:rsidRPr="0075153B" w:rsidRDefault="0075153B" w:rsidP="0075153B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75153B">
        <w:rPr>
          <w:rFonts w:ascii="Calibri" w:hAnsi="Calibri" w:cs="Calibri"/>
          <w:kern w:val="24"/>
          <w:sz w:val="40"/>
          <w:szCs w:val="40"/>
        </w:rPr>
        <w:t>Selective for mycobacterium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Culture Characeristics of MTB</w:t>
      </w:r>
      <w:r w:rsidRPr="0075153B">
        <w:rPr>
          <w:rFonts w:ascii="Calibri" w:hAnsi="Calibri" w:cs="Calibri"/>
          <w:kern w:val="24"/>
          <w:sz w:val="56"/>
          <w:szCs w:val="56"/>
        </w:rPr>
        <w:br/>
        <w:t>on LJ medium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incubated aerobically at 35</w:t>
      </w:r>
      <w:r w:rsidRPr="0075153B">
        <w:rPr>
          <w:rFonts w:ascii="Calibri" w:hAnsi="Calibri" w:cs="Calibri"/>
          <w:kern w:val="24"/>
          <w:sz w:val="48"/>
          <w:szCs w:val="48"/>
          <w:vertAlign w:val="superscript"/>
        </w:rPr>
        <w:t>0</w:t>
      </w:r>
      <w:r w:rsidRPr="0075153B">
        <w:rPr>
          <w:rFonts w:ascii="Calibri" w:hAnsi="Calibri" w:cs="Calibri"/>
          <w:kern w:val="24"/>
          <w:sz w:val="48"/>
          <w:szCs w:val="48"/>
        </w:rPr>
        <w:t xml:space="preserve"> C with 5-10% CO </w:t>
      </w:r>
      <w:r w:rsidRPr="0075153B">
        <w:rPr>
          <w:rFonts w:ascii="Calibri" w:hAnsi="Calibri" w:cs="Calibri"/>
          <w:kern w:val="24"/>
          <w:sz w:val="48"/>
          <w:szCs w:val="48"/>
          <w:vertAlign w:val="subscript"/>
        </w:rPr>
        <w:t xml:space="preserve">2 </w:t>
      </w:r>
      <w:r w:rsidRPr="0075153B">
        <w:rPr>
          <w:rFonts w:ascii="Calibri" w:hAnsi="Calibri" w:cs="Calibri"/>
          <w:kern w:val="24"/>
          <w:sz w:val="48"/>
          <w:szCs w:val="48"/>
        </w:rPr>
        <w:t xml:space="preserve">at high humidity 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MTB is slow growing and colonies take 4-6 weeks to grow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Colony appearance is dry, rough, raised with wrinkled surface and creamy white in color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Conatmination and liquifaction  of egg based medium is a disadvantage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Culture on solid media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Agar based media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>Middlebrook 7H10 agar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 xml:space="preserve">    </w:t>
      </w:r>
      <w:proofErr w:type="gramStart"/>
      <w:r w:rsidRPr="0075153B">
        <w:rPr>
          <w:rFonts w:ascii="Calibri" w:hAnsi="Calibri" w:cs="Calibri"/>
          <w:kern w:val="24"/>
          <w:sz w:val="48"/>
          <w:szCs w:val="48"/>
        </w:rPr>
        <w:t>and</w:t>
      </w:r>
      <w:proofErr w:type="gramEnd"/>
      <w:r w:rsidRPr="0075153B">
        <w:rPr>
          <w:rFonts w:ascii="Calibri" w:hAnsi="Calibri" w:cs="Calibri"/>
          <w:kern w:val="24"/>
          <w:sz w:val="48"/>
          <w:szCs w:val="48"/>
        </w:rPr>
        <w:t xml:space="preserve"> Middlebrook 7H11 agar</w:t>
      </w:r>
    </w:p>
    <w:p w:rsidR="0075153B" w:rsidRPr="0075153B" w:rsidRDefault="0075153B" w:rsidP="0075153B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75153B">
        <w:rPr>
          <w:rFonts w:ascii="Calibri" w:hAnsi="Calibri" w:cs="Calibri"/>
          <w:kern w:val="24"/>
          <w:sz w:val="40"/>
          <w:szCs w:val="40"/>
        </w:rPr>
        <w:t>Less affected by contamination</w:t>
      </w:r>
    </w:p>
    <w:p w:rsidR="0075153B" w:rsidRPr="0075153B" w:rsidRDefault="0075153B" w:rsidP="0075153B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75153B">
        <w:rPr>
          <w:rFonts w:ascii="Calibri" w:hAnsi="Calibri" w:cs="Calibri"/>
          <w:kern w:val="24"/>
          <w:sz w:val="40"/>
          <w:szCs w:val="40"/>
        </w:rPr>
        <w:t>Growth  in two weeks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BACTEC MGIT 960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The MGIT tube contains a fluorochrome that </w:t>
      </w: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is suppressed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 by oxygen in tube.  During bacterial growth within the tube, </w:t>
      </w: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the free oxygen is utilized by bacteria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.  With depletion of free oxygen, the fluorochrome is no longer inhibited, resulting in fluorescence within the MGIT </w:t>
      </w: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tube .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 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This  flourescence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 is measured by the machine .  The </w:t>
      </w: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intensity  of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 </w:t>
      </w:r>
      <w:r w:rsidRPr="0075153B">
        <w:rPr>
          <w:rFonts w:ascii="Calibri" w:hAnsi="Calibri" w:cs="Calibri"/>
          <w:kern w:val="24"/>
          <w:sz w:val="56"/>
          <w:szCs w:val="56"/>
        </w:rPr>
        <w:lastRenderedPageBreak/>
        <w:t>fluorescence is directly proportional to the bacterial growth.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BACTEC MGIT 960(cont.)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Fully automated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Growth in less than 9 days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Antibiotic susceptibility testing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Nucleic Acid detection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PCR 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Drug resistance genes detected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Rapid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PCR is highly sensitive(1-10 bacilli/ml of sample)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Expensive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br/>
        <w:t>Diagnosis of latent tuberculosis</w:t>
      </w:r>
      <w:r w:rsidRPr="0075153B">
        <w:rPr>
          <w:rFonts w:ascii="Calibri" w:hAnsi="Calibri" w:cs="Calibri"/>
          <w:kern w:val="24"/>
          <w:sz w:val="56"/>
          <w:szCs w:val="56"/>
        </w:rPr>
        <w:br/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Montoux skin test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i/>
          <w:iCs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lastRenderedPageBreak/>
        <w:t xml:space="preserve"> is the standard method of determining whether a person is exposed to  </w:t>
      </w:r>
      <w:r w:rsidRPr="0075153B">
        <w:rPr>
          <w:rFonts w:ascii="Calibri" w:hAnsi="Calibri" w:cs="Calibri"/>
          <w:i/>
          <w:iCs/>
          <w:kern w:val="24"/>
          <w:sz w:val="48"/>
          <w:szCs w:val="48"/>
        </w:rPr>
        <w:t>Mycobacterium tuberculosis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kern w:val="24"/>
          <w:sz w:val="48"/>
          <w:szCs w:val="48"/>
        </w:rPr>
        <w:t xml:space="preserve">The TST </w:t>
      </w:r>
      <w:proofErr w:type="gramStart"/>
      <w:r w:rsidRPr="0075153B">
        <w:rPr>
          <w:rFonts w:ascii="Calibri" w:hAnsi="Calibri" w:cs="Calibri"/>
          <w:kern w:val="24"/>
          <w:sz w:val="48"/>
          <w:szCs w:val="48"/>
        </w:rPr>
        <w:t>is performed</w:t>
      </w:r>
      <w:proofErr w:type="gramEnd"/>
      <w:r w:rsidRPr="0075153B">
        <w:rPr>
          <w:rFonts w:ascii="Calibri" w:hAnsi="Calibri" w:cs="Calibri"/>
          <w:kern w:val="24"/>
          <w:sz w:val="48"/>
          <w:szCs w:val="48"/>
        </w:rPr>
        <w:t xml:space="preserve"> by injecting 0.1 ml of tuberculin purified protein derivative (PPD) into the inner surface of the forearm. The TST is an intradermal injection. When placed correctly, the injection should produce a pale elevation of the skin (a wheal)  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Monteux test (cond.)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The skin test reaction </w:t>
      </w: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should be read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 between 48 and 72 hours after administration. 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The reaction </w:t>
      </w: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should be measured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 in millimeters of the induration (palpable, raised, hardened area or </w:t>
      </w:r>
      <w:r w:rsidRPr="0075153B">
        <w:rPr>
          <w:rFonts w:ascii="Calibri" w:hAnsi="Calibri" w:cs="Calibri"/>
          <w:kern w:val="24"/>
          <w:sz w:val="56"/>
          <w:szCs w:val="56"/>
        </w:rPr>
        <w:lastRenderedPageBreak/>
        <w:t xml:space="preserve">swelling). The reader should not measure erythema (redness). 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Interpretation of montoux skin test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Infection control in hospitals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b/>
          <w:bCs/>
          <w:kern w:val="24"/>
          <w:sz w:val="56"/>
          <w:szCs w:val="56"/>
        </w:rPr>
        <w:t xml:space="preserve">Airborne precautions  that includes: </w:t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b/>
          <w:bCs/>
          <w:kern w:val="24"/>
          <w:sz w:val="48"/>
          <w:szCs w:val="48"/>
        </w:rPr>
        <w:t xml:space="preserve">Personal respiratory protection </w:t>
      </w:r>
      <w:r w:rsidRPr="0075153B">
        <w:rPr>
          <w:rFonts w:ascii="Calibri" w:hAnsi="Calibri" w:cs="Calibri"/>
          <w:b/>
          <w:bCs/>
          <w:kern w:val="24"/>
          <w:sz w:val="48"/>
          <w:szCs w:val="48"/>
        </w:rPr>
        <w:br/>
      </w:r>
    </w:p>
    <w:p w:rsidR="0075153B" w:rsidRPr="0075153B" w:rsidRDefault="0075153B" w:rsidP="0075153B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75153B">
        <w:rPr>
          <w:rFonts w:ascii="Calibri" w:hAnsi="Calibri" w:cs="Calibri"/>
          <w:kern w:val="24"/>
          <w:sz w:val="40"/>
          <w:szCs w:val="40"/>
        </w:rPr>
        <w:t xml:space="preserve">N95 respirator </w:t>
      </w:r>
      <w:r w:rsidRPr="0075153B">
        <w:rPr>
          <w:rFonts w:ascii="Calibri" w:hAnsi="Calibri" w:cs="Calibri"/>
          <w:kern w:val="24"/>
          <w:sz w:val="40"/>
          <w:szCs w:val="40"/>
        </w:rPr>
        <w:br/>
      </w:r>
    </w:p>
    <w:p w:rsidR="0075153B" w:rsidRPr="0075153B" w:rsidRDefault="0075153B" w:rsidP="0075153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75153B">
        <w:rPr>
          <w:rFonts w:ascii="Calibri" w:hAnsi="Calibri" w:cs="Calibri"/>
          <w:b/>
          <w:bCs/>
          <w:kern w:val="24"/>
          <w:sz w:val="48"/>
          <w:szCs w:val="48"/>
        </w:rPr>
        <w:t>Airborne Infection Isolation Room (AIIR)</w:t>
      </w:r>
      <w:r w:rsidRPr="0075153B">
        <w:rPr>
          <w:rFonts w:ascii="Calibri" w:hAnsi="Calibri" w:cs="Calibri"/>
          <w:kern w:val="24"/>
          <w:sz w:val="48"/>
          <w:szCs w:val="48"/>
        </w:rPr>
        <w:t xml:space="preserve">  </w:t>
      </w:r>
    </w:p>
    <w:p w:rsidR="0075153B" w:rsidRPr="0075153B" w:rsidRDefault="0075153B" w:rsidP="0075153B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75153B">
        <w:rPr>
          <w:rFonts w:ascii="Calibri" w:hAnsi="Calibri" w:cs="Calibri"/>
          <w:kern w:val="24"/>
          <w:sz w:val="40"/>
          <w:szCs w:val="40"/>
        </w:rPr>
        <w:t xml:space="preserve">Provide negative pressure room  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>BCG vaccination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BCG was derived from an attenuated strain of </w:t>
      </w:r>
      <w:r w:rsidRPr="0075153B">
        <w:rPr>
          <w:rFonts w:ascii="Calibri" w:hAnsi="Calibri" w:cs="Calibri"/>
          <w:i/>
          <w:iCs/>
          <w:kern w:val="24"/>
          <w:sz w:val="56"/>
          <w:szCs w:val="56"/>
        </w:rPr>
        <w:t xml:space="preserve">M. </w:t>
      </w:r>
      <w:proofErr w:type="gramStart"/>
      <w:r w:rsidRPr="0075153B">
        <w:rPr>
          <w:rFonts w:ascii="Calibri" w:hAnsi="Calibri" w:cs="Calibri"/>
          <w:i/>
          <w:iCs/>
          <w:kern w:val="24"/>
          <w:sz w:val="56"/>
          <w:szCs w:val="56"/>
        </w:rPr>
        <w:t>bovis</w:t>
      </w:r>
      <w:r w:rsidRPr="0075153B">
        <w:rPr>
          <w:rFonts w:ascii="Calibri" w:hAnsi="Calibri" w:cs="Calibri"/>
          <w:kern w:val="24"/>
          <w:sz w:val="56"/>
          <w:szCs w:val="56"/>
        </w:rPr>
        <w:t xml:space="preserve"> .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 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 Vary in efficacy, ranging from 80% to nil in clinical trials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lastRenderedPageBreak/>
        <w:t>WHO recommends  routine use at birth in countries with high tuberculosis prevalence</w:t>
      </w:r>
    </w:p>
    <w:p w:rsidR="0075153B" w:rsidRPr="0075153B" w:rsidRDefault="0075153B" w:rsidP="0075153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5153B">
        <w:rPr>
          <w:rFonts w:ascii="Calibri" w:hAnsi="Calibri" w:cs="Calibri"/>
          <w:kern w:val="24"/>
          <w:sz w:val="56"/>
          <w:szCs w:val="56"/>
        </w:rPr>
        <w:t xml:space="preserve">Studies have found higher rates </w:t>
      </w:r>
      <w:proofErr w:type="gramStart"/>
      <w:r w:rsidRPr="0075153B">
        <w:rPr>
          <w:rFonts w:ascii="Calibri" w:hAnsi="Calibri" w:cs="Calibri"/>
          <w:kern w:val="24"/>
          <w:sz w:val="56"/>
          <w:szCs w:val="56"/>
        </w:rPr>
        <w:t>of  protection</w:t>
      </w:r>
      <w:proofErr w:type="gramEnd"/>
      <w:r w:rsidRPr="0075153B">
        <w:rPr>
          <w:rFonts w:ascii="Calibri" w:hAnsi="Calibri" w:cs="Calibri"/>
          <w:kern w:val="24"/>
          <w:sz w:val="56"/>
          <w:szCs w:val="56"/>
        </w:rPr>
        <w:t xml:space="preserve"> in infants and young children from serious forms of tuberculosis, such as TB meningitis and miliary  TB.</w:t>
      </w:r>
    </w:p>
    <w:p w:rsidR="0075153B" w:rsidRPr="0075153B" w:rsidRDefault="0075153B" w:rsidP="0075153B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E31F9" w:rsidRPr="0075153B" w:rsidRDefault="00AE31F9">
      <w:pPr>
        <w:rPr>
          <w:rFonts w:hint="cs"/>
        </w:rPr>
      </w:pPr>
    </w:p>
    <w:sectPr w:rsidR="00AE31F9" w:rsidRPr="0075153B" w:rsidSect="00ED7B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A88A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6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3B"/>
    <w:rsid w:val="0075153B"/>
    <w:rsid w:val="00AE31F9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0AD39-3C34-4E25-BCE8-5DF79D49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2015-03-31T10:50:00Z</dcterms:created>
  <dcterms:modified xsi:type="dcterms:W3CDTF">2015-03-31T10:50:00Z</dcterms:modified>
</cp:coreProperties>
</file>