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sz w:val="64"/>
          <w:szCs w:val="64"/>
        </w:rPr>
      </w:pPr>
      <w:bookmarkStart w:id="0" w:name="_GoBack"/>
      <w:bookmarkEnd w:id="0"/>
      <w:r w:rsidRPr="004C5326">
        <w:rPr>
          <w:rFonts w:ascii="Arial" w:hAnsi="Arial" w:cs="Arial"/>
          <w:b/>
          <w:bCs/>
          <w:sz w:val="64"/>
          <w:szCs w:val="64"/>
        </w:rPr>
        <w:t xml:space="preserve">Pathology of Tumors of Lung </w:t>
      </w: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sz w:val="64"/>
          <w:szCs w:val="64"/>
          <w:rtl/>
        </w:rPr>
      </w:pPr>
      <w:r w:rsidRPr="004C5326">
        <w:rPr>
          <w:rFonts w:ascii="Arial" w:hAnsi="Arial" w:cs="Arial"/>
          <w:b/>
          <w:bCs/>
          <w:sz w:val="64"/>
          <w:szCs w:val="64"/>
        </w:rPr>
        <w:t xml:space="preserve">Pathology of Tumors of Lung </w:t>
      </w:r>
    </w:p>
    <w:p w:rsidR="004C5326" w:rsidRPr="004C5326" w:rsidRDefault="004C5326" w:rsidP="004C5326">
      <w:pPr>
        <w:numPr>
          <w:ilvl w:val="0"/>
          <w:numId w:val="2"/>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 xml:space="preserve"> Classify lung tumors. </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 xml:space="preserve">o Classify bronchogenic carcinoma. </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 xml:space="preserve">o Discuss etiopathogenesis of bronchogenic  ca.   </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 xml:space="preserve">o Discuss morphological features of </w:t>
      </w:r>
      <w:r w:rsidRPr="004C5326">
        <w:rPr>
          <w:rFonts w:ascii="Arial" w:hAnsi="Arial" w:cs="Arial"/>
          <w:sz w:val="56"/>
          <w:szCs w:val="56"/>
          <w:u w:val="single"/>
        </w:rPr>
        <w:t>squamous cell carcinoma</w:t>
      </w:r>
      <w:r w:rsidRPr="004C5326">
        <w:rPr>
          <w:rFonts w:ascii="Arial" w:hAnsi="Arial" w:cs="Arial"/>
          <w:sz w:val="56"/>
          <w:szCs w:val="56"/>
        </w:rPr>
        <w:t xml:space="preserve">, </w:t>
      </w:r>
      <w:r w:rsidRPr="004C5326">
        <w:rPr>
          <w:rFonts w:ascii="Arial" w:hAnsi="Arial" w:cs="Arial"/>
          <w:sz w:val="56"/>
          <w:szCs w:val="56"/>
          <w:u w:val="single"/>
        </w:rPr>
        <w:t>adenocarcinoma</w:t>
      </w:r>
      <w:r w:rsidRPr="004C5326">
        <w:rPr>
          <w:rFonts w:ascii="Arial" w:hAnsi="Arial" w:cs="Arial"/>
          <w:sz w:val="56"/>
          <w:szCs w:val="56"/>
        </w:rPr>
        <w:t>, b</w:t>
      </w:r>
      <w:r w:rsidRPr="004C5326">
        <w:rPr>
          <w:rFonts w:ascii="Arial" w:hAnsi="Arial" w:cs="Arial"/>
          <w:sz w:val="56"/>
          <w:szCs w:val="56"/>
          <w:u w:val="single"/>
        </w:rPr>
        <w:t xml:space="preserve">ronchiolo-alveolar carcinoma </w:t>
      </w:r>
      <w:r w:rsidRPr="004C5326">
        <w:rPr>
          <w:rFonts w:ascii="Arial" w:hAnsi="Arial" w:cs="Arial"/>
          <w:sz w:val="56"/>
          <w:szCs w:val="56"/>
        </w:rPr>
        <w:t xml:space="preserve">(BAC), and </w:t>
      </w:r>
      <w:r w:rsidRPr="004C5326">
        <w:rPr>
          <w:rFonts w:ascii="Arial" w:hAnsi="Arial" w:cs="Arial"/>
          <w:sz w:val="56"/>
          <w:szCs w:val="56"/>
          <w:u w:val="single"/>
        </w:rPr>
        <w:t>small cell carcinoma</w:t>
      </w:r>
      <w:r w:rsidRPr="004C5326">
        <w:rPr>
          <w:rFonts w:ascii="Arial" w:hAnsi="Arial" w:cs="Arial"/>
          <w:sz w:val="56"/>
          <w:szCs w:val="56"/>
        </w:rPr>
        <w:t>.</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tl/>
        </w:rPr>
      </w:pPr>
      <w:r w:rsidRPr="004C5326">
        <w:rPr>
          <w:rFonts w:ascii="Arial" w:hAnsi="Arial" w:cs="Arial"/>
          <w:sz w:val="56"/>
          <w:szCs w:val="56"/>
        </w:rPr>
        <w:lastRenderedPageBreak/>
        <w:t>o Enlist clinical features, spread, and complications of lung malignancies .</w:t>
      </w: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rPr>
        <w:t xml:space="preserve">Lung tumors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Is the commonest fatal tumor in men.</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&gt; 1970 a lot of biological data produced (IHC, EM, PCR)</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Incidence rises with Age, between 40 – 70 yrs.</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Associated with cigarette smoking.</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 xml:space="preserve">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Many Histologic types with varying degrees of malignancy, ranging from: Entirely benign to extremely malignant.</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{Central OR peripheral} { Bronchial OR Bronchio-alveolar}</w:t>
      </w: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tl/>
        </w:rPr>
      </w:pPr>
      <w:r w:rsidRPr="004C5326">
        <w:rPr>
          <w:rFonts w:ascii="Arial" w:hAnsi="Arial" w:cs="Arial"/>
          <w:b/>
          <w:bCs/>
          <w:sz w:val="48"/>
          <w:szCs w:val="48"/>
        </w:rPr>
        <w:t>Histologic Classification of Lung and Pleural Tumors</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Benign</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Mucinous (“colloid”) adenocarcinoma</w:t>
      </w:r>
    </w:p>
    <w:p w:rsidR="004C5326" w:rsidRPr="004C5326" w:rsidRDefault="004C5326" w:rsidP="004C5326">
      <w:pPr>
        <w:numPr>
          <w:ilvl w:val="0"/>
          <w:numId w:val="6"/>
        </w:numPr>
        <w:autoSpaceDE w:val="0"/>
        <w:autoSpaceDN w:val="0"/>
        <w:bidi w:val="0"/>
        <w:adjustRightInd w:val="0"/>
        <w:spacing w:after="0" w:line="240" w:lineRule="auto"/>
        <w:ind w:left="540" w:hanging="540"/>
        <w:rPr>
          <w:rFonts w:ascii="Arial" w:hAnsi="Arial" w:cs="Arial"/>
          <w:b/>
          <w:bCs/>
          <w:sz w:val="80"/>
          <w:szCs w:val="80"/>
        </w:rPr>
      </w:pPr>
      <w:r w:rsidRPr="004C5326">
        <w:rPr>
          <w:rFonts w:ascii="Arial" w:hAnsi="Arial" w:cs="Arial"/>
          <w:b/>
          <w:bCs/>
          <w:sz w:val="80"/>
          <w:szCs w:val="80"/>
        </w:rPr>
        <w:t xml:space="preserve"> Classification</w:t>
      </w:r>
      <w:r w:rsidRPr="004C5326">
        <w:rPr>
          <w:rFonts w:ascii="Arial" w:hAnsi="Arial" w:cs="Arial"/>
          <w:sz w:val="80"/>
          <w:szCs w:val="80"/>
        </w:rPr>
        <w:t xml:space="preserve"> </w:t>
      </w:r>
      <w:r w:rsidRPr="004C5326">
        <w:rPr>
          <w:rFonts w:ascii="Arial" w:hAnsi="Arial" w:cs="Arial"/>
          <w:b/>
          <w:bCs/>
          <w:sz w:val="80"/>
          <w:szCs w:val="80"/>
        </w:rPr>
        <w:t>of Bronchogenic carcinoma</w:t>
      </w: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rPr>
        <w:t>Four major Histologic subtype:</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72"/>
          <w:szCs w:val="72"/>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72"/>
          <w:szCs w:val="72"/>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72"/>
          <w:szCs w:val="72"/>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72"/>
          <w:szCs w:val="72"/>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Bronchoalveolar ca (BACs) is subtype of Adenocarcinoma.</w:t>
      </w:r>
    </w:p>
    <w:p w:rsidR="004C5326" w:rsidRPr="004C5326" w:rsidRDefault="004C5326" w:rsidP="004C5326">
      <w:pPr>
        <w:autoSpaceDE w:val="0"/>
        <w:autoSpaceDN w:val="0"/>
        <w:bidi w:val="0"/>
        <w:adjustRightInd w:val="0"/>
        <w:spacing w:after="0" w:line="240" w:lineRule="auto"/>
        <w:ind w:left="540" w:hanging="540"/>
        <w:rPr>
          <w:rFonts w:ascii="Arial" w:hAnsi="Arial" w:cs="Arial"/>
          <w:sz w:val="72"/>
          <w:szCs w:val="72"/>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72"/>
          <w:szCs w:val="72"/>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All NSCLC are genetically distinct &amp;surgery is curative, if limited to the lung. SCLC needs chemotherapy.</w:t>
      </w:r>
    </w:p>
    <w:p w:rsidR="004C5326" w:rsidRPr="004C5326" w:rsidRDefault="004C5326" w:rsidP="004C5326">
      <w:pPr>
        <w:autoSpaceDE w:val="0"/>
        <w:autoSpaceDN w:val="0"/>
        <w:bidi w:val="0"/>
        <w:adjustRightInd w:val="0"/>
        <w:spacing w:after="0" w:line="240" w:lineRule="auto"/>
        <w:ind w:left="540" w:hanging="540"/>
        <w:rPr>
          <w:rFonts w:ascii="Arial" w:hAnsi="Arial" w:cs="Arial"/>
          <w:sz w:val="72"/>
          <w:szCs w:val="72"/>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rPr>
        <w:t>Etio-pathogenesis.</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well-known lung carcinogens:</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sz w:val="48"/>
          <w:szCs w:val="48"/>
        </w:rPr>
        <w:t xml:space="preserve">1. </w:t>
      </w:r>
      <w:r w:rsidRPr="004C5326">
        <w:rPr>
          <w:rFonts w:ascii="Arial" w:hAnsi="Arial" w:cs="Arial"/>
          <w:b/>
          <w:bCs/>
          <w:sz w:val="48"/>
          <w:szCs w:val="48"/>
        </w:rPr>
        <w:t xml:space="preserve">Genetic abnormalities: </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sz w:val="40"/>
          <w:szCs w:val="40"/>
        </w:rPr>
        <w:t xml:space="preserve">Accumulation of genetic abnormalities that transform benign bronchial epithelium to neoplastic tissue- </w:t>
      </w:r>
      <w:r w:rsidRPr="004C5326">
        <w:rPr>
          <w:rFonts w:ascii="Arial" w:hAnsi="Arial" w:cs="Arial"/>
          <w:b/>
          <w:bCs/>
          <w:sz w:val="40"/>
          <w:szCs w:val="40"/>
        </w:rPr>
        <w:t>NSCLC</w:t>
      </w:r>
      <w:r w:rsidRPr="004C5326">
        <w:rPr>
          <w:rFonts w:ascii="Arial" w:hAnsi="Arial" w:cs="Arial"/>
          <w:sz w:val="48"/>
          <w:szCs w:val="48"/>
        </w:rPr>
        <w:t xml:space="preserve">   </w:t>
      </w:r>
      <w:r w:rsidRPr="004C5326">
        <w:rPr>
          <w:rFonts w:ascii="Arial" w:hAnsi="Arial" w:cs="Arial"/>
          <w:sz w:val="48"/>
          <w:szCs w:val="48"/>
        </w:rPr>
        <w:lastRenderedPageBreak/>
        <w:t>_______________________________________________</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2.Tobacco-cigratte Smoking. 87% of lung ca. (tenfold risk)</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b/>
          <w:bCs/>
          <w:sz w:val="48"/>
          <w:szCs w:val="48"/>
        </w:rPr>
        <w:t xml:space="preserve">__________________________________________________3.Industrial &amp; occupational Hazards exposures: </w:t>
      </w:r>
      <w:r w:rsidRPr="004C5326">
        <w:rPr>
          <w:rFonts w:ascii="Arial" w:hAnsi="Arial" w:cs="Arial"/>
          <w:sz w:val="40"/>
          <w:szCs w:val="40"/>
        </w:rPr>
        <w:t xml:space="preserve">a)Ionizing radiation , b) Hiroshima and Nagasaki atomic bomb blasts. c) uranium </w:t>
      </w:r>
      <w:r w:rsidRPr="004C5326">
        <w:rPr>
          <w:rFonts w:ascii="Arial" w:hAnsi="Arial" w:cs="Arial"/>
          <w:sz w:val="40"/>
          <w:szCs w:val="40"/>
          <w:u w:val="single"/>
        </w:rPr>
        <w:t>miners. d)Asbestos</w:t>
      </w:r>
      <w:r w:rsidRPr="004C5326">
        <w:rPr>
          <w:rFonts w:ascii="Arial" w:hAnsi="Arial" w:cs="Arial"/>
          <w:sz w:val="48"/>
          <w:szCs w:val="48"/>
        </w:rPr>
        <w:t>.______________________________</w:t>
      </w:r>
      <w:r w:rsidRPr="004C5326">
        <w:rPr>
          <w:rFonts w:ascii="Arial" w:hAnsi="Arial" w:cs="Arial"/>
          <w:b/>
          <w:bCs/>
          <w:sz w:val="48"/>
          <w:szCs w:val="48"/>
        </w:rPr>
        <w:t>___</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8"/>
          <w:szCs w:val="48"/>
        </w:rPr>
        <w:t xml:space="preserve">   4.</w:t>
      </w:r>
      <w:r w:rsidRPr="004C5326">
        <w:rPr>
          <w:rFonts w:ascii="Arial" w:hAnsi="Arial" w:cs="Arial"/>
          <w:b/>
          <w:bCs/>
          <w:sz w:val="48"/>
          <w:szCs w:val="48"/>
        </w:rPr>
        <w:t>Air Pollution: a)</w:t>
      </w:r>
      <w:r w:rsidRPr="004C5326">
        <w:rPr>
          <w:rFonts w:ascii="Arial" w:hAnsi="Arial" w:cs="Arial"/>
          <w:sz w:val="40"/>
          <w:szCs w:val="40"/>
        </w:rPr>
        <w:t>Atmospheric pollutants. b) Indoor air pollution (GAS). c) Radioactive decay products</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 xml:space="preserve">    ________________________________________________</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8"/>
          <w:szCs w:val="48"/>
        </w:rPr>
        <w:t>5. Precursor Lesions</w:t>
      </w:r>
      <w:r w:rsidRPr="004C5326">
        <w:rPr>
          <w:rFonts w:ascii="Arial" w:hAnsi="Arial" w:cs="Arial"/>
          <w:b/>
          <w:bCs/>
          <w:sz w:val="40"/>
          <w:szCs w:val="40"/>
        </w:rPr>
        <w:t xml:space="preserve">: </w:t>
      </w:r>
      <w:r w:rsidRPr="004C5326">
        <w:rPr>
          <w:rFonts w:ascii="Arial" w:hAnsi="Arial" w:cs="Arial"/>
          <w:sz w:val="40"/>
          <w:szCs w:val="40"/>
        </w:rPr>
        <w:t>a)-Squamous metaplasia, b) Squamous dysplasia and carcinoma in situ, c) Atypical adenomatous hyperplasia, d) Diffuse idiopathic pulmonary neuroendocrine cell hyperplasia.</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sz w:val="48"/>
          <w:szCs w:val="48"/>
        </w:rPr>
        <w:t xml:space="preserve"> </w:t>
      </w:r>
    </w:p>
    <w:p w:rsidR="004C5326" w:rsidRPr="004C5326" w:rsidRDefault="004C5326" w:rsidP="004C5326">
      <w:pPr>
        <w:numPr>
          <w:ilvl w:val="0"/>
          <w:numId w:val="7"/>
        </w:numPr>
        <w:autoSpaceDE w:val="0"/>
        <w:autoSpaceDN w:val="0"/>
        <w:bidi w:val="0"/>
        <w:adjustRightInd w:val="0"/>
        <w:spacing w:after="0" w:line="240" w:lineRule="auto"/>
        <w:ind w:left="540" w:hanging="540"/>
        <w:rPr>
          <w:rFonts w:ascii="Arial" w:hAnsi="Arial" w:cs="Arial"/>
          <w:b/>
          <w:bCs/>
          <w:sz w:val="72"/>
          <w:szCs w:val="72"/>
        </w:rPr>
      </w:pPr>
      <w:r w:rsidRPr="004C5326">
        <w:rPr>
          <w:rFonts w:ascii="Arial" w:hAnsi="Arial" w:cs="Arial"/>
          <w:b/>
          <w:bCs/>
          <w:sz w:val="72"/>
          <w:szCs w:val="72"/>
        </w:rPr>
        <w:lastRenderedPageBreak/>
        <w:t>1.Tobacco Smoking.</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Environmental tobacco smoke induced risk of mutation.</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Well known carcinogen- depend on:</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56"/>
          <w:szCs w:val="56"/>
        </w:rPr>
        <w:t>(</w:t>
      </w:r>
      <w:r w:rsidRPr="004C5326">
        <w:rPr>
          <w:rFonts w:ascii="Arial" w:hAnsi="Arial" w:cs="Arial"/>
          <w:b/>
          <w:bCs/>
          <w:sz w:val="48"/>
          <w:szCs w:val="48"/>
        </w:rPr>
        <w:t>1) The amount of daily smoking,</w:t>
      </w:r>
      <w:r w:rsidRPr="004C5326">
        <w:rPr>
          <w:rFonts w:ascii="Arial" w:hAnsi="Arial" w:cs="Arial"/>
          <w:sz w:val="48"/>
          <w:szCs w:val="48"/>
        </w:rPr>
        <w:t xml:space="preserve"> </w:t>
      </w:r>
      <w:r w:rsidRPr="004C5326">
        <w:rPr>
          <w:rFonts w:ascii="Arial" w:hAnsi="Arial" w:cs="Arial"/>
          <w:b/>
          <w:bCs/>
          <w:sz w:val="48"/>
          <w:szCs w:val="48"/>
        </w:rPr>
        <w:t xml:space="preserve">25 cig\day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 xml:space="preserve">(2) The tendency to inhale,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(3) The duration of the smoking habit.</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 xml:space="preserve">Histologic Outcome </w:t>
      </w:r>
      <w:r w:rsidRPr="004C5326">
        <w:rPr>
          <w:rFonts w:ascii="Arial" w:hAnsi="Arial" w:cs="Arial"/>
          <w:sz w:val="48"/>
          <w:szCs w:val="48"/>
        </w:rPr>
        <w:t xml:space="preserve">of smoking changes in the lining epithelium of the respiratory tract. These sequential changes have been best documented for </w:t>
      </w:r>
      <w:r w:rsidRPr="004C5326">
        <w:rPr>
          <w:rFonts w:ascii="Arial" w:hAnsi="Arial" w:cs="Arial"/>
          <w:b/>
          <w:bCs/>
          <w:sz w:val="48"/>
          <w:szCs w:val="48"/>
        </w:rPr>
        <w:t>SCC</w:t>
      </w:r>
      <w:r w:rsidRPr="004C5326">
        <w:rPr>
          <w:rFonts w:ascii="Arial" w:hAnsi="Arial" w:cs="Arial"/>
          <w:sz w:val="48"/>
          <w:szCs w:val="48"/>
        </w:rPr>
        <w:t xml:space="preserve"> &amp; </w:t>
      </w:r>
      <w:r w:rsidRPr="004C5326">
        <w:rPr>
          <w:rFonts w:ascii="Arial" w:hAnsi="Arial" w:cs="Arial"/>
          <w:b/>
          <w:bCs/>
          <w:sz w:val="48"/>
          <w:szCs w:val="48"/>
        </w:rPr>
        <w:t>other type.</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Other type of cancer (mouth, pharynx, cervix, etc..)</w:t>
      </w:r>
    </w:p>
    <w:p w:rsidR="004C5326" w:rsidRPr="004C5326" w:rsidRDefault="004C5326" w:rsidP="004C5326">
      <w:pPr>
        <w:autoSpaceDE w:val="0"/>
        <w:autoSpaceDN w:val="0"/>
        <w:bidi w:val="0"/>
        <w:adjustRightInd w:val="0"/>
        <w:spacing w:after="0" w:line="240" w:lineRule="auto"/>
        <w:ind w:left="540" w:hanging="540"/>
        <w:rPr>
          <w:rFonts w:ascii="Arial" w:hAnsi="Arial" w:cs="Arial"/>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sz w:val="48"/>
          <w:szCs w:val="48"/>
        </w:rPr>
        <w:t xml:space="preserve">Nonsmoking  spouses of cigarette smoker (passive smoking). </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56"/>
          <w:szCs w:val="56"/>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rPr>
        <w:t>Morphologic of Lung ca.</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b/>
          <w:bCs/>
          <w:sz w:val="48"/>
          <w:szCs w:val="48"/>
          <w:u w:val="single"/>
        </w:rPr>
        <w:t>Types</w:t>
      </w:r>
      <w:r w:rsidRPr="004C5326">
        <w:rPr>
          <w:rFonts w:ascii="Arial" w:hAnsi="Arial" w:cs="Arial"/>
          <w:b/>
          <w:bCs/>
          <w:sz w:val="48"/>
          <w:szCs w:val="48"/>
        </w:rPr>
        <w:t xml:space="preserve">: </w:t>
      </w:r>
      <w:r w:rsidRPr="004C5326">
        <w:rPr>
          <w:rFonts w:ascii="Arial" w:hAnsi="Arial" w:cs="Arial"/>
          <w:sz w:val="48"/>
          <w:szCs w:val="48"/>
        </w:rPr>
        <w:t xml:space="preserve">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sz w:val="48"/>
          <w:szCs w:val="48"/>
        </w:rPr>
        <w:t>ADC , SCC, LCLC, SCLC</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b/>
          <w:bCs/>
          <w:sz w:val="56"/>
          <w:szCs w:val="56"/>
          <w:u w:val="single"/>
        </w:rPr>
      </w:pPr>
      <w:r w:rsidRPr="004C5326">
        <w:rPr>
          <w:rFonts w:ascii="Arial" w:hAnsi="Arial" w:cs="Arial"/>
          <w:b/>
          <w:bCs/>
          <w:sz w:val="56"/>
          <w:szCs w:val="56"/>
          <w:u w:val="single"/>
        </w:rPr>
        <w:t>Gross appearance: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 xml:space="preserve">Grayish\whitish. </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Start small – intra-luminal</w:t>
      </w:r>
      <w:r w:rsidRPr="004C5326">
        <w:rPr>
          <w:rFonts w:ascii="Arial" w:hAnsi="Arial" w:cs="Arial"/>
          <w:sz w:val="40"/>
          <w:szCs w:val="40"/>
        </w:rPr>
        <w:t xml:space="preserve"> mucosa firm nodule.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 xml:space="preserve">Large mass </w:t>
      </w:r>
      <w:r w:rsidRPr="004C5326">
        <w:rPr>
          <w:rFonts w:ascii="Arial" w:hAnsi="Arial" w:cs="Arial"/>
          <w:sz w:val="40"/>
          <w:szCs w:val="40"/>
        </w:rPr>
        <w:t xml:space="preserve">develop </w:t>
      </w:r>
      <w:r w:rsidRPr="004C5326">
        <w:rPr>
          <w:rFonts w:ascii="Arial" w:hAnsi="Arial" w:cs="Arial"/>
          <w:b/>
          <w:bCs/>
          <w:sz w:val="40"/>
          <w:szCs w:val="40"/>
        </w:rPr>
        <w:t>central necrosis&amp; cavity</w:t>
      </w:r>
      <w:r w:rsidRPr="004C5326">
        <w:rPr>
          <w:rFonts w:ascii="Arial" w:hAnsi="Arial" w:cs="Arial"/>
          <w:sz w:val="40"/>
          <w:szCs w:val="40"/>
        </w:rPr>
        <w:t>.</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Central</w:t>
      </w:r>
      <w:r w:rsidRPr="004C5326">
        <w:rPr>
          <w:rFonts w:ascii="Arial" w:hAnsi="Arial" w:cs="Arial"/>
          <w:sz w:val="40"/>
          <w:szCs w:val="40"/>
        </w:rPr>
        <w:t xml:space="preserve"> (SCC, SCLC) or </w:t>
      </w:r>
      <w:r w:rsidRPr="004C5326">
        <w:rPr>
          <w:rFonts w:ascii="Arial" w:hAnsi="Arial" w:cs="Arial"/>
          <w:b/>
          <w:bCs/>
          <w:sz w:val="40"/>
          <w:szCs w:val="40"/>
        </w:rPr>
        <w:t>peripheral</w:t>
      </w:r>
      <w:r w:rsidRPr="004C5326">
        <w:rPr>
          <w:rFonts w:ascii="Arial" w:hAnsi="Arial" w:cs="Arial"/>
          <w:sz w:val="40"/>
          <w:szCs w:val="40"/>
        </w:rPr>
        <w:t xml:space="preserve"> (ADC,LCLC)</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b/>
          <w:bCs/>
          <w:sz w:val="48"/>
          <w:szCs w:val="48"/>
          <w:u w:val="single"/>
        </w:rPr>
        <w:t xml:space="preserve"> </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u w:val="single"/>
        </w:rPr>
      </w:pPr>
      <w:r w:rsidRPr="004C5326">
        <w:rPr>
          <w:rFonts w:ascii="Arial" w:hAnsi="Arial" w:cs="Arial"/>
          <w:b/>
          <w:bCs/>
          <w:sz w:val="56"/>
          <w:szCs w:val="56"/>
          <w:u w:val="single"/>
        </w:rPr>
        <w:t>Pattern of local spread</w:t>
      </w:r>
      <w:r w:rsidRPr="004C5326">
        <w:rPr>
          <w:rFonts w:ascii="Arial" w:hAnsi="Arial" w:cs="Arial"/>
          <w:sz w:val="56"/>
          <w:szCs w:val="56"/>
          <w:u w:val="single"/>
        </w:rPr>
        <w:t xml:space="preserve">: </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Invade adjacent structures (Lung tissue, vessels, lympahtic, nerves)</w:t>
      </w:r>
      <w:r w:rsidRPr="004C5326">
        <w:rPr>
          <w:rFonts w:ascii="Arial" w:hAnsi="Arial" w:cs="Arial"/>
          <w:sz w:val="40"/>
          <w:szCs w:val="40"/>
        </w:rPr>
        <w:sym w:font="Wingdings" w:char="F0E0"/>
      </w:r>
      <w:r w:rsidRPr="004C5326">
        <w:rPr>
          <w:rFonts w:ascii="Arial" w:hAnsi="Arial" w:cs="Arial"/>
          <w:sz w:val="40"/>
          <w:szCs w:val="40"/>
        </w:rPr>
        <w:t xml:space="preserve"> extended to:</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a)Pleural cavity. b) chest wall ,c) Intar-thoracic structures</w:t>
      </w:r>
      <w:r w:rsidRPr="004C5326">
        <w:rPr>
          <w:rFonts w:ascii="Arial" w:hAnsi="Arial" w:cs="Arial"/>
          <w:sz w:val="40"/>
          <w:szCs w:val="40"/>
        </w:rPr>
        <w:t>.</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56"/>
          <w:szCs w:val="56"/>
          <w:u w:val="single"/>
        </w:rPr>
        <w:lastRenderedPageBreak/>
        <w:t>Mode of distal metastasis</w:t>
      </w:r>
      <w:r w:rsidRPr="004C5326">
        <w:rPr>
          <w:rFonts w:ascii="Arial" w:hAnsi="Arial" w:cs="Arial"/>
          <w:b/>
          <w:bCs/>
          <w:sz w:val="56"/>
          <w:szCs w:val="56"/>
        </w:rPr>
        <w:t>:</w:t>
      </w:r>
      <w:r w:rsidRPr="004C5326">
        <w:rPr>
          <w:rFonts w:ascii="Arial" w:hAnsi="Arial" w:cs="Arial"/>
          <w:b/>
          <w:bCs/>
          <w:sz w:val="56"/>
          <w:szCs w:val="56"/>
        </w:rPr>
        <w:sym w:font="Wingdings" w:char="F0E0"/>
      </w:r>
      <w:r w:rsidRPr="004C5326">
        <w:rPr>
          <w:rFonts w:ascii="Arial" w:hAnsi="Arial" w:cs="Arial"/>
          <w:b/>
          <w:bCs/>
          <w:sz w:val="56"/>
          <w:szCs w:val="56"/>
        </w:rPr>
        <w:t xml:space="preserve"> </w:t>
      </w:r>
      <w:r w:rsidRPr="004C5326">
        <w:rPr>
          <w:rFonts w:ascii="Arial" w:hAnsi="Arial" w:cs="Arial"/>
          <w:b/>
          <w:bCs/>
          <w:sz w:val="40"/>
          <w:szCs w:val="40"/>
        </w:rPr>
        <w:t>Adrenal,liver,brain,bone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(1) Haematogenous   (2) Lymphatic</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rPr>
        <w:t>Morphologic features</w:t>
      </w: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u w:val="single"/>
        </w:rPr>
        <w:t>1. Adenocarcinoma (ADC</w:t>
      </w:r>
      <w:r w:rsidRPr="004C5326">
        <w:rPr>
          <w:rFonts w:ascii="Arial" w:hAnsi="Arial" w:cs="Arial"/>
          <w:b/>
          <w:bCs/>
          <w:sz w:val="64"/>
          <w:szCs w:val="64"/>
        </w:rPr>
        <w:t>): “common type”</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Commonly peripheral lesion, appears as scar.</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&gt;&gt; Non-smoker + &gt;&gt; in female:</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u w:val="single"/>
        </w:rPr>
      </w:pPr>
      <w:r w:rsidRPr="004C5326">
        <w:rPr>
          <w:rFonts w:ascii="Arial" w:hAnsi="Arial" w:cs="Arial"/>
          <w:b/>
          <w:bCs/>
          <w:sz w:val="48"/>
          <w:szCs w:val="48"/>
          <w:u w:val="single"/>
        </w:rPr>
        <w:t>Common features</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No precursor- Genetic mutations(</w:t>
      </w:r>
      <w:r w:rsidRPr="004C5326">
        <w:rPr>
          <w:rFonts w:ascii="Arial" w:hAnsi="Arial" w:cs="Arial"/>
          <w:b/>
          <w:bCs/>
          <w:sz w:val="32"/>
          <w:szCs w:val="32"/>
        </w:rPr>
        <w:t>EGFR,KRAS</w:t>
      </w:r>
      <w:r w:rsidRPr="004C5326">
        <w:rPr>
          <w:rFonts w:ascii="Arial" w:hAnsi="Arial" w:cs="Arial"/>
          <w:sz w:val="40"/>
          <w:szCs w:val="40"/>
        </w:rPr>
        <w:t>)</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sz w:val="40"/>
          <w:szCs w:val="40"/>
        </w:rPr>
        <w:t>Smaller in size than other type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Grayish\whitish</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Early metastasis.</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 xml:space="preserve">Respond to treatment targeting </w:t>
      </w:r>
    </w:p>
    <w:p w:rsidR="004C5326" w:rsidRPr="004C5326" w:rsidRDefault="004C5326" w:rsidP="004C5326">
      <w:p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sz w:val="40"/>
          <w:szCs w:val="40"/>
        </w:rPr>
        <w:t>epithelial growth factor receptor (EGFR</w:t>
      </w:r>
      <w:r w:rsidRPr="004C5326">
        <w:rPr>
          <w:rFonts w:ascii="Arial" w:hAnsi="Arial" w:cs="Arial"/>
          <w:sz w:val="48"/>
          <w:szCs w:val="48"/>
        </w:rPr>
        <w:t>).</w:t>
      </w:r>
    </w:p>
    <w:p w:rsidR="004C5326" w:rsidRPr="004C5326" w:rsidRDefault="004C5326" w:rsidP="004C5326">
      <w:pPr>
        <w:autoSpaceDE w:val="0"/>
        <w:autoSpaceDN w:val="0"/>
        <w:bidi w:val="0"/>
        <w:adjustRightInd w:val="0"/>
        <w:spacing w:after="0" w:line="240" w:lineRule="auto"/>
        <w:ind w:left="540" w:hanging="540"/>
        <w:rPr>
          <w:rFonts w:ascii="Arial" w:hAnsi="Arial" w:cs="Arial"/>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u w:val="single"/>
        </w:rPr>
      </w:pPr>
      <w:r w:rsidRPr="004C5326">
        <w:rPr>
          <w:rFonts w:ascii="Arial" w:hAnsi="Arial" w:cs="Arial"/>
          <w:b/>
          <w:bCs/>
          <w:sz w:val="48"/>
          <w:szCs w:val="48"/>
          <w:u w:val="single"/>
        </w:rPr>
        <w:t xml:space="preserve">Histologic types: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sz w:val="48"/>
          <w:szCs w:val="48"/>
        </w:rPr>
        <w:t>(a) Acinar, (b) Papillary, (c)Solid. (d) Mucinous</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u w:val="single"/>
        </w:rPr>
        <w:t xml:space="preserve">  Bronchoalveolar ca (BACs</w:t>
      </w:r>
      <w:r w:rsidRPr="004C5326">
        <w:rPr>
          <w:rFonts w:ascii="Arial" w:hAnsi="Arial" w:cs="Arial"/>
          <w:b/>
          <w:bCs/>
          <w:sz w:val="64"/>
          <w:szCs w:val="64"/>
        </w:rPr>
        <w:t>):</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“sub-type” of adenocarcinoma.- good prognosis</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b/>
          <w:bCs/>
          <w:sz w:val="48"/>
          <w:szCs w:val="48"/>
        </w:rPr>
        <w:t>Location</w:t>
      </w:r>
      <w:r w:rsidRPr="004C5326">
        <w:rPr>
          <w:rFonts w:ascii="Arial" w:hAnsi="Arial" w:cs="Arial"/>
          <w:sz w:val="48"/>
          <w:szCs w:val="48"/>
        </w:rPr>
        <w:t xml:space="preserve">: Commonly </w:t>
      </w:r>
      <w:r w:rsidRPr="004C5326">
        <w:rPr>
          <w:rFonts w:ascii="Arial" w:hAnsi="Arial" w:cs="Arial"/>
          <w:b/>
          <w:bCs/>
          <w:sz w:val="48"/>
          <w:szCs w:val="48"/>
        </w:rPr>
        <w:t>peripheral</w:t>
      </w:r>
      <w:r w:rsidRPr="004C5326">
        <w:rPr>
          <w:rFonts w:ascii="Arial" w:hAnsi="Arial" w:cs="Arial"/>
          <w:sz w:val="48"/>
          <w:szCs w:val="48"/>
        </w:rPr>
        <w:t xml:space="preserve"> lesion or </w:t>
      </w:r>
      <w:r w:rsidRPr="004C5326">
        <w:rPr>
          <w:rFonts w:ascii="Arial" w:hAnsi="Arial" w:cs="Arial"/>
          <w:b/>
          <w:bCs/>
          <w:sz w:val="48"/>
          <w:szCs w:val="48"/>
        </w:rPr>
        <w:t>Multiple</w:t>
      </w:r>
      <w:r w:rsidRPr="004C5326">
        <w:rPr>
          <w:rFonts w:ascii="Arial" w:hAnsi="Arial" w:cs="Arial"/>
          <w:sz w:val="48"/>
          <w:szCs w:val="48"/>
        </w:rPr>
        <w:t>.</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sz w:val="48"/>
          <w:szCs w:val="48"/>
        </w:rPr>
        <w:t>Single nodule or multiple gives pneumonia-like feature</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Grows along per-existing structure&amp; preserve alveolar architecture. No destruction of alveolar structure.</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48"/>
          <w:szCs w:val="48"/>
        </w:rPr>
        <w:t xml:space="preserve"> </w:t>
      </w:r>
      <w:r w:rsidRPr="004C5326">
        <w:rPr>
          <w:rFonts w:ascii="Arial" w:hAnsi="Arial" w:cs="Arial"/>
          <w:b/>
          <w:bCs/>
          <w:sz w:val="48"/>
          <w:szCs w:val="48"/>
        </w:rPr>
        <w:t>Histologic types:(1)</w:t>
      </w:r>
      <w:r w:rsidRPr="004C5326">
        <w:rPr>
          <w:rFonts w:ascii="Arial" w:hAnsi="Arial" w:cs="Arial"/>
          <w:sz w:val="48"/>
          <w:szCs w:val="48"/>
        </w:rPr>
        <w:t>Mucinous (2)Non-mucinous type</w:t>
      </w:r>
      <w:r w:rsidRPr="004C5326">
        <w:rPr>
          <w:rFonts w:ascii="Arial" w:hAnsi="Arial" w:cs="Arial"/>
          <w:sz w:val="56"/>
          <w:szCs w:val="56"/>
        </w:rPr>
        <w:t>.</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u w:val="single"/>
        </w:rPr>
      </w:pPr>
      <w:r w:rsidRPr="004C5326">
        <w:rPr>
          <w:rFonts w:ascii="Arial" w:hAnsi="Arial" w:cs="Arial"/>
          <w:b/>
          <w:bCs/>
          <w:sz w:val="64"/>
          <w:szCs w:val="64"/>
          <w:u w:val="single"/>
        </w:rPr>
        <w:t xml:space="preserve">2. Squamous cell  ca.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8"/>
          <w:szCs w:val="48"/>
        </w:rPr>
        <w:lastRenderedPageBreak/>
        <w:t xml:space="preserve">Precursor: </w:t>
      </w:r>
      <w:r w:rsidRPr="004C5326">
        <w:rPr>
          <w:rFonts w:ascii="Arial" w:hAnsi="Arial" w:cs="Arial"/>
          <w:b/>
          <w:bCs/>
          <w:sz w:val="40"/>
          <w:szCs w:val="40"/>
        </w:rPr>
        <w:t xml:space="preserve">Squamous metaplasia </w:t>
      </w:r>
      <w:r w:rsidRPr="004C5326">
        <w:rPr>
          <w:rFonts w:ascii="Arial" w:hAnsi="Arial" w:cs="Arial"/>
          <w:b/>
          <w:bCs/>
          <w:sz w:val="40"/>
          <w:szCs w:val="40"/>
        </w:rPr>
        <w:sym w:font="Wingdings" w:char="F0E0"/>
      </w:r>
      <w:r w:rsidRPr="004C5326">
        <w:rPr>
          <w:rFonts w:ascii="Arial" w:hAnsi="Arial" w:cs="Arial"/>
          <w:b/>
          <w:bCs/>
          <w:sz w:val="40"/>
          <w:szCs w:val="40"/>
        </w:rPr>
        <w:t xml:space="preserve"> Dysplasia </w:t>
      </w:r>
      <w:r w:rsidRPr="004C5326">
        <w:rPr>
          <w:rFonts w:ascii="Arial" w:hAnsi="Arial" w:cs="Arial"/>
          <w:b/>
          <w:bCs/>
          <w:sz w:val="40"/>
          <w:szCs w:val="40"/>
        </w:rPr>
        <w:sym w:font="Wingdings" w:char="F0E0"/>
      </w:r>
      <w:r w:rsidRPr="004C5326">
        <w:rPr>
          <w:rFonts w:ascii="Arial" w:hAnsi="Arial" w:cs="Arial"/>
          <w:b/>
          <w:bCs/>
          <w:sz w:val="40"/>
          <w:szCs w:val="40"/>
        </w:rPr>
        <w:t>CIS.</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b/>
          <w:bCs/>
          <w:sz w:val="48"/>
          <w:szCs w:val="48"/>
        </w:rPr>
        <w:t>Location</w:t>
      </w:r>
      <w:r w:rsidRPr="004C5326">
        <w:rPr>
          <w:rFonts w:ascii="Arial" w:hAnsi="Arial" w:cs="Arial"/>
          <w:sz w:val="48"/>
          <w:szCs w:val="48"/>
        </w:rPr>
        <w:t>: Commonly major bronchi (central).</w:t>
      </w:r>
    </w:p>
    <w:p w:rsidR="004C5326" w:rsidRPr="004C5326" w:rsidRDefault="004C5326" w:rsidP="004C5326">
      <w:pPr>
        <w:autoSpaceDE w:val="0"/>
        <w:autoSpaceDN w:val="0"/>
        <w:bidi w:val="0"/>
        <w:adjustRightInd w:val="0"/>
        <w:spacing w:after="0" w:line="240" w:lineRule="auto"/>
        <w:ind w:left="540" w:hanging="540"/>
        <w:rPr>
          <w:rFonts w:ascii="Arial" w:hAnsi="Arial" w:cs="Arial"/>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b/>
          <w:bCs/>
          <w:sz w:val="48"/>
          <w:szCs w:val="48"/>
        </w:rPr>
        <w:t>Spread</w:t>
      </w:r>
      <w:r w:rsidRPr="004C5326">
        <w:rPr>
          <w:rFonts w:ascii="Arial" w:hAnsi="Arial" w:cs="Arial"/>
          <w:sz w:val="48"/>
          <w:szCs w:val="48"/>
        </w:rPr>
        <w:t xml:space="preserve">: </w:t>
      </w:r>
      <w:r w:rsidRPr="004C5326">
        <w:rPr>
          <w:rFonts w:ascii="Arial" w:hAnsi="Arial" w:cs="Arial"/>
          <w:b/>
          <w:bCs/>
          <w:sz w:val="40"/>
          <w:szCs w:val="40"/>
        </w:rPr>
        <w:t>local\node\ metastasis</w:t>
      </w:r>
      <w:r w:rsidRPr="004C5326">
        <w:rPr>
          <w:rFonts w:ascii="Arial" w:hAnsi="Arial" w:cs="Arial"/>
          <w:sz w:val="48"/>
          <w:szCs w:val="48"/>
        </w:rPr>
        <w:t xml:space="preserve">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8"/>
          <w:szCs w:val="48"/>
        </w:rPr>
        <w:t xml:space="preserve">Large tumor- </w:t>
      </w:r>
      <w:r w:rsidRPr="004C5326">
        <w:rPr>
          <w:rFonts w:ascii="Arial" w:hAnsi="Arial" w:cs="Arial"/>
          <w:sz w:val="40"/>
          <w:szCs w:val="40"/>
        </w:rPr>
        <w:t>necrosis&amp; cavity.</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Histologic types:</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 xml:space="preserve">(1) Well (2) Moderate (3) Poor  </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 xml:space="preserve">Sputum cytology-   </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rPr>
      </w:pPr>
      <w:r w:rsidRPr="004C5326">
        <w:rPr>
          <w:rFonts w:ascii="Arial" w:hAnsi="Arial" w:cs="Arial"/>
          <w:b/>
          <w:bCs/>
          <w:sz w:val="48"/>
          <w:szCs w:val="48"/>
        </w:rPr>
        <w:t>Paraneoplastic syndrome=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Hypercalcaemia  (PTH-related protein)</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8"/>
          <w:szCs w:val="48"/>
          <w:u w:val="single"/>
        </w:rPr>
      </w:pPr>
      <w:r w:rsidRPr="004C5326">
        <w:rPr>
          <w:rFonts w:ascii="Arial" w:hAnsi="Arial" w:cs="Arial"/>
          <w:b/>
          <w:bCs/>
          <w:sz w:val="48"/>
          <w:szCs w:val="48"/>
        </w:rPr>
        <w:t xml:space="preserve">   3</w:t>
      </w:r>
      <w:r w:rsidRPr="004C5326">
        <w:rPr>
          <w:rFonts w:ascii="Arial" w:hAnsi="Arial" w:cs="Arial"/>
          <w:b/>
          <w:bCs/>
          <w:sz w:val="48"/>
          <w:szCs w:val="48"/>
          <w:u w:val="single"/>
        </w:rPr>
        <w:t>.Small cell lung carcinoma (SCLC)= (Oat)</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Highly malignant,- high grade, a distinctive cell type.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Neuroendocrine nature.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Paraneoplastic syndrome.(++)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lastRenderedPageBreak/>
        <w:t>No precursor.</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Poor prognosis</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Location</w:t>
      </w:r>
      <w:r w:rsidRPr="004C5326">
        <w:rPr>
          <w:rFonts w:ascii="Arial" w:hAnsi="Arial" w:cs="Arial"/>
          <w:sz w:val="40"/>
          <w:szCs w:val="40"/>
        </w:rPr>
        <w:t xml:space="preserve">: </w:t>
      </w:r>
      <w:r w:rsidRPr="004C5326">
        <w:rPr>
          <w:rFonts w:ascii="Arial" w:hAnsi="Arial" w:cs="Arial"/>
          <w:b/>
          <w:bCs/>
          <w:sz w:val="40"/>
          <w:szCs w:val="40"/>
        </w:rPr>
        <w:t>major bronchi+ Endo-bronchial (central) more &gt;</w:t>
      </w:r>
      <w:r w:rsidRPr="004C5326">
        <w:rPr>
          <w:rFonts w:ascii="Arial" w:hAnsi="Arial" w:cs="Arial"/>
          <w:sz w:val="40"/>
          <w:szCs w:val="40"/>
        </w:rPr>
        <w:t xml:space="preserve"> in the </w:t>
      </w:r>
      <w:r w:rsidRPr="004C5326">
        <w:rPr>
          <w:rFonts w:ascii="Arial" w:hAnsi="Arial" w:cs="Arial"/>
          <w:b/>
          <w:bCs/>
          <w:sz w:val="40"/>
          <w:szCs w:val="40"/>
        </w:rPr>
        <w:t>periphery</w:t>
      </w:r>
      <w:r w:rsidRPr="004C5326">
        <w:rPr>
          <w:rFonts w:ascii="Arial" w:hAnsi="Arial" w:cs="Arial"/>
          <w:sz w:val="40"/>
          <w:szCs w:val="40"/>
        </w:rPr>
        <w:t>.</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 xml:space="preserve">Tumor cells- </w:t>
      </w:r>
      <w:r w:rsidRPr="004C5326">
        <w:rPr>
          <w:rFonts w:ascii="Arial" w:hAnsi="Arial" w:cs="Arial"/>
          <w:sz w:val="40"/>
          <w:szCs w:val="40"/>
        </w:rPr>
        <w:t>small size, rounded &gt; lymphocyte size.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Nuclei</w:t>
      </w:r>
      <w:r w:rsidRPr="004C5326">
        <w:rPr>
          <w:rFonts w:ascii="Arial" w:hAnsi="Arial" w:cs="Arial"/>
          <w:sz w:val="40"/>
          <w:szCs w:val="40"/>
        </w:rPr>
        <w:t xml:space="preserve"> -salt-and-pepper" chromatin</w:t>
      </w:r>
      <w:r w:rsidRPr="004C5326">
        <w:rPr>
          <w:rFonts w:ascii="Arial" w:hAnsi="Arial" w:cs="Arial"/>
          <w:b/>
          <w:bCs/>
          <w:sz w:val="40"/>
          <w:szCs w:val="40"/>
        </w:rPr>
        <w:t xml:space="preserve"> Mitotic figures- Necrosis.</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 xml:space="preserve">EM </w:t>
      </w:r>
      <w:r w:rsidRPr="004C5326">
        <w:rPr>
          <w:rFonts w:ascii="Arial" w:hAnsi="Arial" w:cs="Arial"/>
          <w:sz w:val="40"/>
          <w:szCs w:val="40"/>
        </w:rPr>
        <w:t>-  neurosecretory granules</w:t>
      </w:r>
      <w:r w:rsidRPr="004C5326">
        <w:rPr>
          <w:rFonts w:ascii="Arial" w:hAnsi="Arial" w:cs="Arial"/>
          <w:b/>
          <w:bCs/>
          <w:sz w:val="40"/>
          <w:szCs w:val="40"/>
        </w:rPr>
        <w:t>.</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Spread</w:t>
      </w:r>
      <w:r w:rsidRPr="004C5326">
        <w:rPr>
          <w:rFonts w:ascii="Arial" w:hAnsi="Arial" w:cs="Arial"/>
          <w:sz w:val="40"/>
          <w:szCs w:val="40"/>
        </w:rPr>
        <w:t>: metastasize widely.</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 xml:space="preserve">Never Localized- </w:t>
      </w:r>
      <w:r w:rsidRPr="004C5326">
        <w:rPr>
          <w:rFonts w:ascii="Arial" w:hAnsi="Arial" w:cs="Arial"/>
          <w:sz w:val="40"/>
          <w:szCs w:val="40"/>
        </w:rPr>
        <w:t>No surgical option</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 xml:space="preserve"> Paraneoplastic syndrome </w:t>
      </w: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b/>
          <w:bCs/>
          <w:sz w:val="48"/>
          <w:szCs w:val="48"/>
          <w:u w:val="single"/>
        </w:rPr>
      </w:pPr>
      <w:r w:rsidRPr="004C5326">
        <w:rPr>
          <w:rFonts w:ascii="Arial" w:hAnsi="Arial" w:cs="Arial"/>
          <w:b/>
          <w:bCs/>
          <w:sz w:val="48"/>
          <w:szCs w:val="48"/>
          <w:u w:val="single"/>
        </w:rPr>
        <w:t>4.Large cell lung carcinoma</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 xml:space="preserve">Undifferentiated heterogenous malignant- originate from </w:t>
      </w:r>
      <w:r w:rsidRPr="004C5326">
        <w:rPr>
          <w:rFonts w:ascii="Arial" w:hAnsi="Arial" w:cs="Arial"/>
          <w:sz w:val="40"/>
          <w:szCs w:val="40"/>
        </w:rPr>
        <w:t>transformed epithelial cells.</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Less likely to produce para-neoplastic syndrome</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Diagnosis of exclusion.</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b/>
          <w:bCs/>
          <w:sz w:val="40"/>
          <w:szCs w:val="40"/>
        </w:rPr>
      </w:pPr>
      <w:r w:rsidRPr="004C5326">
        <w:rPr>
          <w:rFonts w:ascii="Arial" w:hAnsi="Arial" w:cs="Arial"/>
          <w:b/>
          <w:bCs/>
          <w:sz w:val="40"/>
          <w:szCs w:val="40"/>
        </w:rPr>
        <w:t xml:space="preserve">Location: peripheral zone&gt; central </w:t>
      </w: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40"/>
          <w:szCs w:val="40"/>
        </w:rPr>
      </w:pP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 xml:space="preserve">Tumor cells- </w:t>
      </w:r>
      <w:r w:rsidRPr="004C5326">
        <w:rPr>
          <w:rFonts w:ascii="Arial" w:hAnsi="Arial" w:cs="Arial"/>
          <w:sz w:val="40"/>
          <w:szCs w:val="40"/>
        </w:rPr>
        <w:t xml:space="preserve"> </w:t>
      </w:r>
      <w:r w:rsidRPr="004C5326">
        <w:rPr>
          <w:rFonts w:ascii="Arial" w:hAnsi="Arial" w:cs="Arial"/>
          <w:b/>
          <w:bCs/>
          <w:sz w:val="40"/>
          <w:szCs w:val="40"/>
        </w:rPr>
        <w:t>large</w:t>
      </w:r>
      <w:r w:rsidRPr="004C5326">
        <w:rPr>
          <w:rFonts w:ascii="Arial" w:hAnsi="Arial" w:cs="Arial"/>
          <w:sz w:val="40"/>
          <w:szCs w:val="40"/>
        </w:rPr>
        <w:t xml:space="preserve"> nuclei, prominent nucleoli, and a moderate amount of cytoplasm </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Pattern:</w:t>
      </w:r>
      <w:r w:rsidRPr="004C5326">
        <w:rPr>
          <w:rFonts w:ascii="Arial" w:hAnsi="Arial" w:cs="Arial"/>
          <w:sz w:val="40"/>
          <w:szCs w:val="40"/>
        </w:rPr>
        <w:t xml:space="preserve"> </w:t>
      </w:r>
      <w:r w:rsidRPr="004C5326">
        <w:rPr>
          <w:rFonts w:ascii="Arial" w:hAnsi="Arial" w:cs="Arial"/>
          <w:b/>
          <w:bCs/>
          <w:sz w:val="40"/>
          <w:szCs w:val="40"/>
        </w:rPr>
        <w:t xml:space="preserve"> organoid</w:t>
      </w:r>
      <w:r w:rsidRPr="004C5326">
        <w:rPr>
          <w:rFonts w:ascii="Arial" w:hAnsi="Arial" w:cs="Arial"/>
          <w:sz w:val="40"/>
          <w:szCs w:val="40"/>
        </w:rPr>
        <w:t xml:space="preserve"> </w:t>
      </w:r>
      <w:r w:rsidRPr="004C5326">
        <w:rPr>
          <w:rFonts w:ascii="Arial" w:hAnsi="Arial" w:cs="Arial"/>
          <w:b/>
          <w:bCs/>
          <w:sz w:val="40"/>
          <w:szCs w:val="40"/>
        </w:rPr>
        <w:t>nesting</w:t>
      </w:r>
      <w:r w:rsidRPr="004C5326">
        <w:rPr>
          <w:rFonts w:ascii="Arial" w:hAnsi="Arial" w:cs="Arial"/>
          <w:sz w:val="40"/>
          <w:szCs w:val="40"/>
        </w:rPr>
        <w:t xml:space="preserve">, </w:t>
      </w:r>
      <w:r w:rsidRPr="004C5326">
        <w:rPr>
          <w:rFonts w:ascii="Arial" w:hAnsi="Arial" w:cs="Arial"/>
          <w:b/>
          <w:bCs/>
          <w:sz w:val="40"/>
          <w:szCs w:val="40"/>
        </w:rPr>
        <w:t>trabecular</w:t>
      </w:r>
      <w:r w:rsidRPr="004C5326">
        <w:rPr>
          <w:rFonts w:ascii="Arial" w:hAnsi="Arial" w:cs="Arial"/>
          <w:sz w:val="40"/>
          <w:szCs w:val="40"/>
        </w:rPr>
        <w:t xml:space="preserve">, </w:t>
      </w:r>
      <w:r w:rsidRPr="004C5326">
        <w:rPr>
          <w:rFonts w:ascii="Arial" w:hAnsi="Arial" w:cs="Arial"/>
          <w:b/>
          <w:bCs/>
          <w:sz w:val="40"/>
          <w:szCs w:val="40"/>
        </w:rPr>
        <w:t>rosette-like</w:t>
      </w:r>
      <w:r w:rsidRPr="004C5326">
        <w:rPr>
          <w:rFonts w:ascii="Arial" w:hAnsi="Arial" w:cs="Arial"/>
          <w:sz w:val="40"/>
          <w:szCs w:val="40"/>
        </w:rPr>
        <w:t xml:space="preserve">, and </w:t>
      </w:r>
      <w:r w:rsidRPr="004C5326">
        <w:rPr>
          <w:rFonts w:ascii="Arial" w:hAnsi="Arial" w:cs="Arial"/>
          <w:b/>
          <w:bCs/>
          <w:sz w:val="40"/>
          <w:szCs w:val="40"/>
        </w:rPr>
        <w:t>palisading</w:t>
      </w:r>
      <w:r w:rsidRPr="004C5326">
        <w:rPr>
          <w:rFonts w:ascii="Arial" w:hAnsi="Arial" w:cs="Arial"/>
          <w:sz w:val="40"/>
          <w:szCs w:val="40"/>
        </w:rPr>
        <w:t xml:space="preserve"> patterns.</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40"/>
          <w:szCs w:val="40"/>
        </w:rPr>
        <w:t xml:space="preserve"> </w:t>
      </w:r>
    </w:p>
    <w:p w:rsidR="004C5326" w:rsidRPr="004C5326" w:rsidRDefault="004C5326" w:rsidP="004C5326">
      <w:pPr>
        <w:numPr>
          <w:ilvl w:val="0"/>
          <w:numId w:val="5"/>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b/>
          <w:bCs/>
          <w:sz w:val="40"/>
          <w:szCs w:val="40"/>
        </w:rPr>
        <w:t xml:space="preserve">immunohistochemistry or EM- </w:t>
      </w:r>
      <w:r w:rsidRPr="004C5326">
        <w:rPr>
          <w:rFonts w:ascii="Arial" w:hAnsi="Arial" w:cs="Arial"/>
          <w:sz w:val="40"/>
          <w:szCs w:val="40"/>
        </w:rPr>
        <w:t>for neuroendocrine feature.</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4C5326" w:rsidRPr="004C5326" w:rsidRDefault="004C5326" w:rsidP="004C5326">
      <w:pPr>
        <w:numPr>
          <w:ilvl w:val="0"/>
          <w:numId w:val="6"/>
        </w:numPr>
        <w:autoSpaceDE w:val="0"/>
        <w:autoSpaceDN w:val="0"/>
        <w:bidi w:val="0"/>
        <w:adjustRightInd w:val="0"/>
        <w:spacing w:after="0" w:line="240" w:lineRule="auto"/>
        <w:ind w:left="540" w:hanging="540"/>
        <w:rPr>
          <w:rFonts w:ascii="Arial" w:hAnsi="Arial" w:cs="Arial"/>
          <w:sz w:val="80"/>
          <w:szCs w:val="80"/>
        </w:rPr>
      </w:pPr>
      <w:r w:rsidRPr="004C5326">
        <w:rPr>
          <w:rFonts w:ascii="Arial" w:hAnsi="Arial" w:cs="Arial"/>
          <w:sz w:val="80"/>
          <w:szCs w:val="80"/>
        </w:rPr>
        <w:t>Signs and Symptoms Of Lung Cancer</w:t>
      </w: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Pr>
      </w:pPr>
    </w:p>
    <w:p w:rsidR="004C5326" w:rsidRPr="004C5326" w:rsidRDefault="004C5326" w:rsidP="004C5326">
      <w:pPr>
        <w:autoSpaceDE w:val="0"/>
        <w:autoSpaceDN w:val="0"/>
        <w:bidi w:val="0"/>
        <w:adjustRightInd w:val="0"/>
        <w:spacing w:after="0" w:line="240" w:lineRule="auto"/>
        <w:ind w:left="540" w:hanging="540"/>
        <w:rPr>
          <w:rFonts w:ascii="Arial" w:hAnsi="Arial" w:cs="Arial"/>
          <w:b/>
          <w:bCs/>
          <w:sz w:val="64"/>
          <w:szCs w:val="64"/>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rPr>
        <w:t xml:space="preserve">Complications </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40"/>
          <w:szCs w:val="40"/>
        </w:rPr>
      </w:pPr>
      <w:r w:rsidRPr="004C5326">
        <w:rPr>
          <w:rFonts w:ascii="Arial" w:hAnsi="Arial" w:cs="Arial"/>
          <w:sz w:val="56"/>
          <w:szCs w:val="56"/>
        </w:rPr>
        <w:t xml:space="preserve">1.  Local aggressiveness </w:t>
      </w:r>
      <w:r w:rsidRPr="004C5326">
        <w:rPr>
          <w:rFonts w:ascii="Arial" w:hAnsi="Arial" w:cs="Arial"/>
          <w:sz w:val="48"/>
          <w:szCs w:val="48"/>
        </w:rPr>
        <w:t>(airway obstruction, dysphagia, pleural effusion, pericardial effusion, hoarseness, vascular obstruction, nerves involvement</w:t>
      </w:r>
      <w:r w:rsidRPr="004C5326">
        <w:rPr>
          <w:rFonts w:ascii="Arial" w:hAnsi="Arial" w:cs="Arial"/>
          <w:sz w:val="40"/>
          <w:szCs w:val="40"/>
        </w:rPr>
        <w:t>).</w:t>
      </w:r>
    </w:p>
    <w:p w:rsidR="004C5326" w:rsidRPr="004C5326" w:rsidRDefault="004C5326" w:rsidP="004C5326">
      <w:pPr>
        <w:autoSpaceDE w:val="0"/>
        <w:autoSpaceDN w:val="0"/>
        <w:bidi w:val="0"/>
        <w:adjustRightInd w:val="0"/>
        <w:spacing w:after="0" w:line="240" w:lineRule="auto"/>
        <w:ind w:left="540" w:hanging="540"/>
        <w:rPr>
          <w:rFonts w:ascii="Arial" w:hAnsi="Arial" w:cs="Arial"/>
          <w:sz w:val="40"/>
          <w:szCs w:val="40"/>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2. Distal metastasis (</w:t>
      </w:r>
      <w:r w:rsidRPr="004C5326">
        <w:rPr>
          <w:rFonts w:ascii="Arial" w:hAnsi="Arial" w:cs="Arial"/>
          <w:sz w:val="48"/>
          <w:szCs w:val="48"/>
        </w:rPr>
        <w:t>Adrenal- liver-brain and bone</w:t>
      </w:r>
      <w:r w:rsidRPr="004C5326">
        <w:rPr>
          <w:rFonts w:ascii="Arial" w:hAnsi="Arial" w:cs="Arial"/>
          <w:sz w:val="56"/>
          <w:szCs w:val="56"/>
        </w:rPr>
        <w:t>).</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3. Para-neoplastic syndrome</w:t>
      </w: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sz w:val="64"/>
          <w:szCs w:val="64"/>
          <w:rtl/>
        </w:rPr>
      </w:pPr>
      <w:r w:rsidRPr="004C5326">
        <w:rPr>
          <w:rFonts w:ascii="Arial" w:hAnsi="Arial" w:cs="Arial"/>
          <w:b/>
          <w:bCs/>
          <w:sz w:val="64"/>
          <w:szCs w:val="64"/>
        </w:rPr>
        <w:t>Paraneoplastic syndrome</w:t>
      </w: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64"/>
          <w:szCs w:val="64"/>
        </w:rPr>
        <w:t> </w:t>
      </w:r>
      <w:r w:rsidRPr="004C5326">
        <w:rPr>
          <w:rFonts w:ascii="Arial" w:hAnsi="Arial" w:cs="Arial"/>
          <w:sz w:val="56"/>
          <w:szCs w:val="56"/>
        </w:rPr>
        <w:t>is a </w:t>
      </w:r>
      <w:r w:rsidRPr="004C5326">
        <w:rPr>
          <w:rFonts w:ascii="Arial" w:hAnsi="Arial" w:cs="Arial"/>
          <w:b/>
          <w:bCs/>
          <w:sz w:val="56"/>
          <w:szCs w:val="56"/>
        </w:rPr>
        <w:t>clinical syndrome  involving non-metastatic effect</w:t>
      </w:r>
      <w:r w:rsidRPr="004C5326">
        <w:rPr>
          <w:rFonts w:ascii="Arial" w:hAnsi="Arial" w:cs="Arial"/>
          <w:sz w:val="56"/>
          <w:szCs w:val="56"/>
        </w:rPr>
        <w:t> or symptoms that is the consequence of cancer in the body but:</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 xml:space="preserve">- Not a mass effect- local presence of cancer. </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These phenomena are mediated by humoral factors (by hormones or cytokines) excreted by tumor cells or by an immune response against the tumor.</w:t>
      </w: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rPr>
        <w:t>Paraneoplastic syndrome</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b/>
          <w:bCs/>
          <w:sz w:val="56"/>
          <w:szCs w:val="56"/>
        </w:rPr>
      </w:pPr>
      <w:r w:rsidRPr="004C5326">
        <w:rPr>
          <w:rFonts w:ascii="Arial" w:hAnsi="Arial" w:cs="Arial"/>
          <w:b/>
          <w:bCs/>
          <w:sz w:val="56"/>
          <w:szCs w:val="56"/>
        </w:rPr>
        <w:t>1. Hypercalcaemia – (production of PTH)- SCC</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 xml:space="preserve">2. Calcitonin production                  = </w:t>
      </w:r>
      <w:r w:rsidRPr="004C5326">
        <w:rPr>
          <w:rFonts w:ascii="Arial" w:hAnsi="Arial" w:cs="Arial"/>
          <w:i/>
          <w:iCs/>
          <w:sz w:val="36"/>
          <w:szCs w:val="36"/>
        </w:rPr>
        <w:t>hypocalcemia</w:t>
      </w:r>
      <w:r w:rsidRPr="004C5326">
        <w:rPr>
          <w:rFonts w:ascii="Arial" w:hAnsi="Arial" w:cs="Arial"/>
          <w:sz w:val="56"/>
          <w:szCs w:val="56"/>
        </w:rPr>
        <w:t xml:space="preserve">             </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i/>
          <w:iCs/>
          <w:sz w:val="36"/>
          <w:szCs w:val="36"/>
        </w:rPr>
      </w:pPr>
      <w:r w:rsidRPr="004C5326">
        <w:rPr>
          <w:rFonts w:ascii="Arial" w:hAnsi="Arial" w:cs="Arial"/>
          <w:sz w:val="56"/>
          <w:szCs w:val="56"/>
        </w:rPr>
        <w:t>3. Cushing syndrome.</w:t>
      </w:r>
      <w:r w:rsidRPr="004C5326">
        <w:rPr>
          <w:rFonts w:ascii="Arial" w:hAnsi="Arial" w:cs="Arial"/>
          <w:i/>
          <w:iCs/>
          <w:sz w:val="36"/>
          <w:szCs w:val="36"/>
        </w:rPr>
        <w:t xml:space="preserve">                               (Ectopic corticotropin)-ACTH</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 xml:space="preserve">4. Gonadotropins,                           </w:t>
      </w:r>
      <w:r w:rsidRPr="004C5326">
        <w:rPr>
          <w:rFonts w:ascii="Arial" w:hAnsi="Arial" w:cs="Arial"/>
          <w:i/>
          <w:iCs/>
          <w:sz w:val="36"/>
          <w:szCs w:val="36"/>
        </w:rPr>
        <w:t>causing gynecomastia</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b/>
          <w:bCs/>
          <w:sz w:val="56"/>
          <w:szCs w:val="56"/>
        </w:rPr>
      </w:pPr>
      <w:r w:rsidRPr="004C5326">
        <w:rPr>
          <w:rFonts w:ascii="Arial" w:hAnsi="Arial" w:cs="Arial"/>
          <w:sz w:val="56"/>
          <w:szCs w:val="56"/>
        </w:rPr>
        <w:t>5. SIADH-</w:t>
      </w:r>
      <w:r w:rsidRPr="004C5326">
        <w:rPr>
          <w:rFonts w:ascii="Arial" w:hAnsi="Arial" w:cs="Arial"/>
          <w:i/>
          <w:iCs/>
          <w:sz w:val="36"/>
          <w:szCs w:val="36"/>
        </w:rPr>
        <w:t xml:space="preserve">inducing hyponatremia                                 vasopressin   </w:t>
      </w:r>
      <w:r w:rsidRPr="004C5326">
        <w:rPr>
          <w:rFonts w:ascii="Arial" w:hAnsi="Arial" w:cs="Arial"/>
          <w:b/>
          <w:bCs/>
          <w:sz w:val="56"/>
          <w:szCs w:val="56"/>
        </w:rPr>
        <w:t>SCLC</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 xml:space="preserve">6. Mythenia syndrome </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7. Clubbing finger</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b/>
          <w:bCs/>
          <w:sz w:val="56"/>
          <w:szCs w:val="56"/>
        </w:rPr>
      </w:pPr>
      <w:r w:rsidRPr="004C5326">
        <w:rPr>
          <w:rFonts w:ascii="Arial" w:hAnsi="Arial" w:cs="Arial"/>
          <w:b/>
          <w:bCs/>
          <w:sz w:val="56"/>
          <w:szCs w:val="56"/>
        </w:rPr>
        <w:t>8. Haematologic manifestation - (ADC)</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64"/>
          <w:szCs w:val="64"/>
        </w:rPr>
      </w:pPr>
      <w:r w:rsidRPr="004C5326">
        <w:rPr>
          <w:rFonts w:ascii="Arial" w:hAnsi="Arial" w:cs="Arial"/>
          <w:sz w:val="56"/>
          <w:szCs w:val="56"/>
        </w:rPr>
        <w:t xml:space="preserve"> </w:t>
      </w: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b/>
          <w:bCs/>
          <w:sz w:val="64"/>
          <w:szCs w:val="64"/>
        </w:rPr>
      </w:pPr>
      <w:r w:rsidRPr="004C5326">
        <w:rPr>
          <w:rFonts w:ascii="Arial" w:hAnsi="Arial" w:cs="Arial"/>
          <w:b/>
          <w:bCs/>
          <w:sz w:val="64"/>
          <w:szCs w:val="64"/>
        </w:rPr>
        <w:lastRenderedPageBreak/>
        <w:t>Diagnostic Tests</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CXR</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CT Scans</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MRI</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Sputum cytology</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Fibreoptic bronchoscopy</w:t>
      </w:r>
    </w:p>
    <w:p w:rsidR="004C5326" w:rsidRPr="004C5326" w:rsidRDefault="004C5326" w:rsidP="004C5326">
      <w:pPr>
        <w:numPr>
          <w:ilvl w:val="0"/>
          <w:numId w:val="3"/>
        </w:numPr>
        <w:autoSpaceDE w:val="0"/>
        <w:autoSpaceDN w:val="0"/>
        <w:bidi w:val="0"/>
        <w:adjustRightInd w:val="0"/>
        <w:spacing w:after="0" w:line="240" w:lineRule="auto"/>
        <w:ind w:left="540" w:hanging="540"/>
        <w:rPr>
          <w:rFonts w:ascii="Arial" w:hAnsi="Arial" w:cs="Arial"/>
          <w:sz w:val="56"/>
          <w:szCs w:val="56"/>
        </w:rPr>
      </w:pPr>
      <w:r w:rsidRPr="004C5326">
        <w:rPr>
          <w:rFonts w:ascii="Arial" w:hAnsi="Arial" w:cs="Arial"/>
          <w:sz w:val="56"/>
          <w:szCs w:val="56"/>
        </w:rPr>
        <w:t>Transthoracic fine needle aspiration</w:t>
      </w:r>
    </w:p>
    <w:p w:rsidR="004C5326" w:rsidRPr="004C5326" w:rsidRDefault="004C5326" w:rsidP="004C5326">
      <w:pPr>
        <w:autoSpaceDE w:val="0"/>
        <w:autoSpaceDN w:val="0"/>
        <w:bidi w:val="0"/>
        <w:adjustRightInd w:val="0"/>
        <w:spacing w:after="0" w:line="240" w:lineRule="auto"/>
        <w:ind w:left="540" w:hanging="540"/>
        <w:rPr>
          <w:rFonts w:ascii="Arial" w:hAnsi="Arial" w:cs="Arial"/>
          <w:sz w:val="56"/>
          <w:szCs w:val="56"/>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sz w:val="132"/>
          <w:szCs w:val="132"/>
          <w:rtl/>
        </w:rPr>
      </w:pPr>
      <w:r w:rsidRPr="004C5326">
        <w:rPr>
          <w:rFonts w:ascii="Arial" w:hAnsi="Arial" w:cs="Arial"/>
          <w:sz w:val="64"/>
          <w:szCs w:val="64"/>
        </w:rPr>
        <w:t>The end</w:t>
      </w:r>
      <w:r w:rsidRPr="004C5326">
        <w:rPr>
          <w:rFonts w:ascii="Arial" w:hAnsi="Arial" w:cs="Arial"/>
          <w:sz w:val="64"/>
          <w:szCs w:val="64"/>
        </w:rPr>
        <w:br/>
        <w:t xml:space="preserve"> </w:t>
      </w:r>
      <w:r w:rsidRPr="004C5326">
        <w:rPr>
          <w:rFonts w:ascii="Arial" w:hAnsi="Arial" w:cs="Arial"/>
          <w:sz w:val="132"/>
          <w:szCs w:val="132"/>
        </w:rPr>
        <w:t xml:space="preserve">??? </w:t>
      </w: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sz w:val="64"/>
          <w:szCs w:val="64"/>
          <w:rtl/>
        </w:rPr>
      </w:pPr>
      <w:r w:rsidRPr="004C5326">
        <w:rPr>
          <w:rFonts w:ascii="Arial" w:hAnsi="Arial" w:cs="Arial"/>
          <w:sz w:val="64"/>
          <w:szCs w:val="64"/>
        </w:rPr>
        <w:t>Case No.1</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tl/>
        </w:rPr>
      </w:pPr>
      <w:r w:rsidRPr="004C5326">
        <w:rPr>
          <w:rFonts w:ascii="Arial" w:hAnsi="Arial" w:cs="Arial"/>
          <w:b/>
          <w:bCs/>
          <w:sz w:val="48"/>
          <w:szCs w:val="48"/>
        </w:rPr>
        <w:t>A 50-year-old man has developed truncal obesity, back pain, and skin that bruises easily over the past 5 months. On physical examination, he is afebrile, and his blood pressure is 160/95 mm Hg. A chest radiograph shows an ill-</w:t>
      </w:r>
      <w:r w:rsidRPr="004C5326">
        <w:rPr>
          <w:rFonts w:ascii="Arial" w:hAnsi="Arial" w:cs="Arial"/>
          <w:b/>
          <w:bCs/>
          <w:sz w:val="48"/>
          <w:szCs w:val="48"/>
        </w:rPr>
        <w:lastRenderedPageBreak/>
        <w:t>defined, 4cm mass involving the left hilum of the lung. Cytologic examination Of bronchial washings from bronchoscopy shows round cells that have the appearance of lymphocytes but are larger. The patient is told that, although his disease is apparently localized to one side of the chest cavity, surgical treatment is unlikely to be curative. He also is advised to stop smoking. Which neoplasm is most likely to be present in this patient?</w:t>
      </w: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sz w:val="64"/>
          <w:szCs w:val="64"/>
          <w:rtl/>
        </w:rPr>
      </w:pPr>
      <w:r w:rsidRPr="004C5326">
        <w:rPr>
          <w:rFonts w:ascii="Arial" w:hAnsi="Arial" w:cs="Arial"/>
          <w:sz w:val="64"/>
          <w:szCs w:val="64"/>
        </w:rPr>
        <w:t>Case No.2</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b/>
          <w:bCs/>
          <w:sz w:val="48"/>
          <w:szCs w:val="48"/>
        </w:rPr>
        <w:t xml:space="preserve"> A 64-year-old man, who is a chain smoker, sees his physician because he had had a cough and a 5-kg weight loss over the past 3 months. Physical examination shows clubbing of the fingers. He is afebrile. A chest radiograph shows no hilar adenopathy, but there is cavitation within a 3-cm </w:t>
      </w:r>
      <w:r w:rsidRPr="004C5326">
        <w:rPr>
          <w:rFonts w:ascii="Arial" w:hAnsi="Arial" w:cs="Arial"/>
          <w:b/>
          <w:bCs/>
          <w:sz w:val="48"/>
          <w:szCs w:val="48"/>
        </w:rPr>
        <w:lastRenderedPageBreak/>
        <w:t>lesion near the right hilum. Laboratory studies are unremarkable, except for a calcium level of 12.3 mg/dL, phosphorus concentration of 2.4 mg/dL, and albumin level of 3.9 g/dL. Bronchoscopy shows a lesion almost occluding the right main stem bronchus. A biopsy is performed. What is the diagnosis?</w:t>
      </w:r>
    </w:p>
    <w:p w:rsidR="004C5326" w:rsidRPr="004C5326" w:rsidRDefault="004C5326" w:rsidP="004C5326">
      <w:pPr>
        <w:autoSpaceDE w:val="0"/>
        <w:autoSpaceDN w:val="0"/>
        <w:bidi w:val="0"/>
        <w:adjustRightInd w:val="0"/>
        <w:spacing w:after="0" w:line="240" w:lineRule="auto"/>
        <w:ind w:left="540" w:hanging="540"/>
        <w:rPr>
          <w:rFonts w:ascii="Arial" w:hAnsi="Arial" w:cs="Arial"/>
          <w:sz w:val="48"/>
          <w:szCs w:val="48"/>
          <w:rtl/>
        </w:rPr>
      </w:pPr>
    </w:p>
    <w:p w:rsidR="004C5326" w:rsidRPr="004C5326" w:rsidRDefault="004C5326" w:rsidP="004C5326">
      <w:pPr>
        <w:numPr>
          <w:ilvl w:val="0"/>
          <w:numId w:val="1"/>
        </w:numPr>
        <w:autoSpaceDE w:val="0"/>
        <w:autoSpaceDN w:val="0"/>
        <w:bidi w:val="0"/>
        <w:adjustRightInd w:val="0"/>
        <w:spacing w:after="0" w:line="240" w:lineRule="auto"/>
        <w:ind w:left="540" w:hanging="540"/>
        <w:rPr>
          <w:rFonts w:ascii="Arial" w:hAnsi="Arial" w:cs="Arial"/>
          <w:sz w:val="64"/>
          <w:szCs w:val="64"/>
          <w:rtl/>
        </w:rPr>
      </w:pPr>
      <w:r w:rsidRPr="004C5326">
        <w:rPr>
          <w:rFonts w:ascii="Arial" w:hAnsi="Arial" w:cs="Arial"/>
          <w:sz w:val="64"/>
          <w:szCs w:val="64"/>
        </w:rPr>
        <w:t>Case No.3</w:t>
      </w:r>
    </w:p>
    <w:p w:rsidR="004C5326" w:rsidRPr="004C5326" w:rsidRDefault="004C5326" w:rsidP="004C5326">
      <w:pPr>
        <w:numPr>
          <w:ilvl w:val="0"/>
          <w:numId w:val="4"/>
        </w:numPr>
        <w:autoSpaceDE w:val="0"/>
        <w:autoSpaceDN w:val="0"/>
        <w:bidi w:val="0"/>
        <w:adjustRightInd w:val="0"/>
        <w:spacing w:after="0" w:line="240" w:lineRule="auto"/>
        <w:ind w:left="540" w:hanging="540"/>
        <w:rPr>
          <w:rFonts w:ascii="Arial" w:hAnsi="Arial" w:cs="Arial"/>
          <w:sz w:val="48"/>
          <w:szCs w:val="48"/>
        </w:rPr>
      </w:pPr>
      <w:r w:rsidRPr="004C5326">
        <w:rPr>
          <w:rFonts w:ascii="Arial" w:hAnsi="Arial" w:cs="Arial"/>
          <w:b/>
          <w:bCs/>
          <w:sz w:val="48"/>
          <w:szCs w:val="48"/>
        </w:rPr>
        <w:t xml:space="preserve"> A 57-year-old woman comes to her physician because she has had a cough and pleuritic chest pain for the past 3 weeks. On physical examination, she is afebrile. Some crackles are audible over the left lower lung on uscultation. A chest radiograph shows an ill-defined area of opacification in the left lower lobe. After 1 month of antibiotic therapy, her condition </w:t>
      </w:r>
      <w:r w:rsidRPr="004C5326">
        <w:rPr>
          <w:rFonts w:ascii="Arial" w:hAnsi="Arial" w:cs="Arial"/>
          <w:b/>
          <w:bCs/>
          <w:sz w:val="48"/>
          <w:szCs w:val="48"/>
        </w:rPr>
        <w:lastRenderedPageBreak/>
        <w:t>has not improved, and the lesion is still visible radiographically. CT-guided needle biopsy of the left lower lobe of the lung is performed, and the specimen has the histologic appearance shown thickened alveolar wall with preserve alveolar architecture. Which neoplasms is most likely to be present in this patient</w:t>
      </w:r>
      <w:r w:rsidRPr="004C5326">
        <w:rPr>
          <w:rFonts w:ascii="Arial" w:hAnsi="Arial" w:cs="Arial"/>
          <w:sz w:val="48"/>
          <w:szCs w:val="48"/>
        </w:rPr>
        <w:t>?</w:t>
      </w:r>
    </w:p>
    <w:p w:rsidR="004C5326" w:rsidRPr="004C5326" w:rsidRDefault="004C5326" w:rsidP="004C5326">
      <w:pPr>
        <w:autoSpaceDE w:val="0"/>
        <w:autoSpaceDN w:val="0"/>
        <w:bidi w:val="0"/>
        <w:adjustRightInd w:val="0"/>
        <w:spacing w:after="0" w:line="240" w:lineRule="auto"/>
        <w:ind w:left="540" w:hanging="540"/>
        <w:rPr>
          <w:rFonts w:ascii="Arial" w:hAnsi="Arial" w:cs="Arial"/>
          <w:sz w:val="48"/>
          <w:szCs w:val="48"/>
          <w:rtl/>
        </w:rPr>
      </w:pPr>
    </w:p>
    <w:p w:rsidR="004C5326" w:rsidRPr="004C5326" w:rsidRDefault="004C5326" w:rsidP="004C5326">
      <w:pPr>
        <w:autoSpaceDE w:val="0"/>
        <w:autoSpaceDN w:val="0"/>
        <w:bidi w:val="0"/>
        <w:adjustRightInd w:val="0"/>
        <w:spacing w:after="0" w:line="240" w:lineRule="auto"/>
        <w:ind w:left="540" w:hanging="540"/>
        <w:rPr>
          <w:rFonts w:ascii="Arial" w:hAnsi="Arial" w:cs="Arial"/>
          <w:sz w:val="64"/>
          <w:szCs w:val="64"/>
          <w:rtl/>
        </w:rPr>
      </w:pPr>
    </w:p>
    <w:p w:rsidR="006F0D92" w:rsidRPr="004C5326" w:rsidRDefault="006F0D92">
      <w:pPr>
        <w:rPr>
          <w:rFonts w:hint="cs"/>
        </w:rPr>
      </w:pPr>
    </w:p>
    <w:sectPr w:rsidR="006F0D92" w:rsidRPr="004C5326" w:rsidSect="003C1E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36BAA0"/>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o"/>
        <w:legacy w:legacy="1" w:legacySpace="0" w:legacyIndent="0"/>
        <w:lvlJc w:val="left"/>
        <w:rPr>
          <w:rFonts w:ascii="Courier New" w:hAnsi="Courier New" w:cs="Courier New"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48"/>
        </w:rPr>
      </w:lvl>
    </w:lvlOverride>
  </w:num>
  <w:num w:numId="5">
    <w:abstractNumId w:val="0"/>
    <w:lvlOverride w:ilvl="0">
      <w:lvl w:ilvl="0">
        <w:numFmt w:val="bullet"/>
        <w:lvlText w:val="•"/>
        <w:legacy w:legacy="1" w:legacySpace="0" w:legacyIndent="0"/>
        <w:lvlJc w:val="left"/>
        <w:rPr>
          <w:rFonts w:ascii="Arial" w:hAnsi="Arial" w:cs="Arial" w:hint="default"/>
          <w:sz w:val="40"/>
        </w:rPr>
      </w:lvl>
    </w:lvlOverride>
  </w:num>
  <w:num w:numId="6">
    <w:abstractNumId w:val="0"/>
    <w:lvlOverride w:ilvl="0">
      <w:lvl w:ilvl="0">
        <w:numFmt w:val="bullet"/>
        <w:lvlText w:val="•"/>
        <w:legacy w:legacy="1" w:legacySpace="0" w:legacyIndent="0"/>
        <w:lvlJc w:val="left"/>
        <w:rPr>
          <w:rFonts w:ascii="Arial" w:hAnsi="Arial" w:cs="Arial" w:hint="default"/>
          <w:sz w:val="80"/>
        </w:rPr>
      </w:lvl>
    </w:lvlOverride>
  </w:num>
  <w:num w:numId="7">
    <w:abstractNumId w:val="0"/>
    <w:lvlOverride w:ilvl="0">
      <w:lvl w:ilvl="0">
        <w:numFmt w:val="bullet"/>
        <w:lvlText w:val="•"/>
        <w:legacy w:legacy="1" w:legacySpace="0" w:legacyIndent="0"/>
        <w:lvlJc w:val="left"/>
        <w:rPr>
          <w:rFonts w:ascii="Arial" w:hAnsi="Arial" w:cs="Arial" w:hint="default"/>
          <w:sz w:val="7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26"/>
    <w:rsid w:val="004C5326"/>
    <w:rsid w:val="006F0D92"/>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C7743-C4CF-40A8-88BF-6B78B13F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2015-04-06T10:17:00Z</dcterms:created>
  <dcterms:modified xsi:type="dcterms:W3CDTF">2015-04-06T10:17:00Z</dcterms:modified>
</cp:coreProperties>
</file>