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C6" w:rsidRPr="00030AC6" w:rsidRDefault="00030AC6" w:rsidP="00030AC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132"/>
          <w:szCs w:val="132"/>
          <w:rtl/>
        </w:rPr>
      </w:pPr>
      <w:r w:rsidRPr="00030AC6">
        <w:rPr>
          <w:rFonts w:ascii="Calibri" w:hAnsi="Arial" w:cs="Arial"/>
          <w:kern w:val="24"/>
          <w:sz w:val="132"/>
          <w:szCs w:val="132"/>
          <w:rtl/>
          <w:lang w:bidi="ar-AE"/>
        </w:rPr>
        <w:t>بسم الله الرحمن الرحيم</w:t>
      </w:r>
    </w:p>
    <w:p w:rsidR="00030AC6" w:rsidRPr="00030AC6" w:rsidRDefault="00030AC6" w:rsidP="00030AC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132"/>
          <w:szCs w:val="132"/>
        </w:rPr>
      </w:pPr>
      <w:r w:rsidRPr="00030AC6">
        <w:rPr>
          <w:rFonts w:ascii="Calibri" w:hAnsi="Calibri" w:cs="Calibri"/>
          <w:kern w:val="24"/>
          <w:sz w:val="132"/>
          <w:szCs w:val="132"/>
        </w:rPr>
        <w:t xml:space="preserve">Visceral </w:t>
      </w:r>
      <w:bookmarkStart w:id="0" w:name="_GoBack"/>
      <w:r w:rsidRPr="00030AC6">
        <w:rPr>
          <w:rFonts w:ascii="Calibri" w:hAnsi="Calibri" w:cs="Calibri"/>
          <w:kern w:val="24"/>
          <w:sz w:val="132"/>
          <w:szCs w:val="132"/>
        </w:rPr>
        <w:t>leishmaniasis</w:t>
      </w:r>
      <w:bookmarkEnd w:id="0"/>
    </w:p>
    <w:p w:rsidR="00030AC6" w:rsidRPr="00030AC6" w:rsidRDefault="00030AC6" w:rsidP="0003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030AC6" w:rsidRPr="00030AC6" w:rsidRDefault="00030AC6" w:rsidP="00030AC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56"/>
          <w:szCs w:val="56"/>
          <w:rtl/>
        </w:rPr>
      </w:pPr>
      <w:r w:rsidRPr="00030AC6">
        <w:rPr>
          <w:rFonts w:ascii="Calibri" w:hAnsi="Calibri" w:cs="Calibri"/>
          <w:kern w:val="24"/>
          <w:sz w:val="56"/>
          <w:szCs w:val="56"/>
        </w:rPr>
        <w:t>Objectives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Discuss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Epidemiology , etiology, lifecycle, transmission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Pathogenesis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Clinical features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Lab diagnosis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and treatment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 xml:space="preserve"> of  visceral leishmaniasis</w:t>
      </w:r>
    </w:p>
    <w:p w:rsidR="00030AC6" w:rsidRPr="00030AC6" w:rsidRDefault="00030AC6" w:rsidP="0003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56"/>
          <w:szCs w:val="56"/>
          <w:rtl/>
        </w:rPr>
      </w:pPr>
    </w:p>
    <w:p w:rsidR="00030AC6" w:rsidRPr="00030AC6" w:rsidRDefault="00030AC6" w:rsidP="0003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56"/>
          <w:szCs w:val="56"/>
          <w:rtl/>
        </w:rPr>
      </w:pP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i/>
          <w:iCs/>
          <w:kern w:val="24"/>
          <w:sz w:val="56"/>
          <w:szCs w:val="56"/>
        </w:rPr>
        <w:t>Leishmania</w:t>
      </w:r>
      <w:r w:rsidRPr="00030AC6">
        <w:rPr>
          <w:rFonts w:ascii="Calibri" w:hAnsi="Calibri" w:cs="Calibri"/>
          <w:kern w:val="24"/>
          <w:sz w:val="56"/>
          <w:szCs w:val="56"/>
        </w:rPr>
        <w:t xml:space="preserve"> species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Kingdom protozoa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Phylum sarcomastigophora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Subphylum mastigophora (the flagellates)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Hemoflagellate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Leishmania classification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 xml:space="preserve">Infection in humans is caused by ~20 </w:t>
      </w:r>
      <w:r w:rsidRPr="00030AC6">
        <w:rPr>
          <w:rFonts w:ascii="Calibri" w:hAnsi="Calibri" w:cs="Calibri"/>
          <w:i/>
          <w:iCs/>
          <w:kern w:val="24"/>
          <w:sz w:val="56"/>
          <w:szCs w:val="56"/>
        </w:rPr>
        <w:t>Leishmania</w:t>
      </w:r>
      <w:r w:rsidRPr="00030AC6">
        <w:rPr>
          <w:rFonts w:ascii="Calibri" w:hAnsi="Calibri" w:cs="Calibri"/>
          <w:kern w:val="24"/>
          <w:sz w:val="56"/>
          <w:szCs w:val="56"/>
        </w:rPr>
        <w:t xml:space="preserve"> species (</w:t>
      </w:r>
      <w:r w:rsidRPr="00030AC6">
        <w:rPr>
          <w:rFonts w:ascii="Calibri" w:hAnsi="Calibri" w:cs="Calibri"/>
          <w:i/>
          <w:iCs/>
          <w:kern w:val="24"/>
          <w:sz w:val="56"/>
          <w:szCs w:val="56"/>
        </w:rPr>
        <w:t>Leishmania</w:t>
      </w:r>
      <w:r w:rsidRPr="00030AC6">
        <w:rPr>
          <w:rFonts w:ascii="Calibri" w:hAnsi="Calibri" w:cs="Calibri"/>
          <w:kern w:val="24"/>
          <w:sz w:val="56"/>
          <w:szCs w:val="56"/>
        </w:rPr>
        <w:t xml:space="preserve"> and </w:t>
      </w:r>
      <w:r w:rsidRPr="00030AC6">
        <w:rPr>
          <w:rFonts w:ascii="Calibri" w:hAnsi="Calibri" w:cs="Calibri"/>
          <w:i/>
          <w:iCs/>
          <w:kern w:val="24"/>
          <w:sz w:val="56"/>
          <w:szCs w:val="56"/>
        </w:rPr>
        <w:t>Viannia</w:t>
      </w:r>
      <w:r w:rsidRPr="00030AC6">
        <w:rPr>
          <w:rFonts w:ascii="Calibri" w:hAnsi="Calibri" w:cs="Calibri"/>
          <w:kern w:val="24"/>
          <w:sz w:val="56"/>
          <w:szCs w:val="56"/>
        </w:rPr>
        <w:t xml:space="preserve"> subgenera)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Infection caused by leishmanias is called lesihmaniasis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Clinical classification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Leishmania species are classified into three clinical groups based on site of infection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lastRenderedPageBreak/>
        <w:t>Leishmania that cause  infection on the skin called cutaneous leishmaniasis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i/>
          <w:iCs/>
          <w:kern w:val="24"/>
          <w:sz w:val="40"/>
          <w:szCs w:val="40"/>
        </w:rPr>
      </w:pPr>
      <w:r w:rsidRPr="00030AC6">
        <w:rPr>
          <w:rFonts w:ascii="Calibri" w:hAnsi="Calibri" w:cs="Calibri"/>
          <w:i/>
          <w:iCs/>
          <w:kern w:val="24"/>
          <w:sz w:val="40"/>
          <w:szCs w:val="40"/>
        </w:rPr>
        <w:t>L. tropica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030AC6">
        <w:rPr>
          <w:rFonts w:ascii="Calibri" w:hAnsi="Calibri" w:cs="Calibri"/>
          <w:i/>
          <w:iCs/>
          <w:kern w:val="24"/>
          <w:sz w:val="40"/>
          <w:szCs w:val="40"/>
        </w:rPr>
        <w:t>L. major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030AC6">
        <w:rPr>
          <w:rFonts w:ascii="Calibri" w:hAnsi="Calibri" w:cs="Calibri"/>
          <w:i/>
          <w:iCs/>
          <w:kern w:val="24"/>
          <w:sz w:val="40"/>
          <w:szCs w:val="40"/>
        </w:rPr>
        <w:t>L. aethiopica</w:t>
      </w:r>
      <w:r w:rsidRPr="00030AC6">
        <w:rPr>
          <w:rFonts w:ascii="Calibri" w:hAnsi="Calibri" w:cs="Calibri"/>
          <w:kern w:val="24"/>
          <w:sz w:val="40"/>
          <w:szCs w:val="40"/>
        </w:rPr>
        <w:t> 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030AC6">
        <w:rPr>
          <w:rFonts w:ascii="Calibri" w:hAnsi="Calibri" w:cs="Calibri"/>
          <w:i/>
          <w:iCs/>
          <w:kern w:val="24"/>
          <w:sz w:val="40"/>
          <w:szCs w:val="40"/>
        </w:rPr>
        <w:t>L. mexicana</w:t>
      </w:r>
      <w:r w:rsidRPr="00030AC6">
        <w:rPr>
          <w:rFonts w:ascii="Calibri" w:hAnsi="Calibri" w:cs="Calibri"/>
          <w:kern w:val="24"/>
          <w:sz w:val="40"/>
          <w:szCs w:val="40"/>
        </w:rPr>
        <w:t> 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Leishmania species that cause infection of both skin and mucous membrane(mucous membranes of the nose, mouth and throat cavities)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030AC6">
        <w:rPr>
          <w:rFonts w:ascii="Calibri" w:hAnsi="Calibri" w:cs="Calibri"/>
          <w:i/>
          <w:iCs/>
          <w:kern w:val="24"/>
          <w:sz w:val="40"/>
          <w:szCs w:val="40"/>
        </w:rPr>
        <w:t>L. braziliensis</w:t>
      </w:r>
      <w:r w:rsidRPr="00030AC6">
        <w:rPr>
          <w:rFonts w:ascii="Calibri" w:hAnsi="Calibri" w:cs="Calibri"/>
          <w:kern w:val="24"/>
          <w:sz w:val="40"/>
          <w:szCs w:val="40"/>
        </w:rPr>
        <w:t> 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Leishmania that causes infection of the deep visecera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i/>
          <w:iCs/>
          <w:kern w:val="24"/>
          <w:sz w:val="40"/>
          <w:szCs w:val="40"/>
        </w:rPr>
      </w:pPr>
      <w:r w:rsidRPr="00030AC6">
        <w:rPr>
          <w:rFonts w:ascii="Calibri" w:hAnsi="Calibri" w:cs="Calibri"/>
          <w:i/>
          <w:iCs/>
          <w:kern w:val="24"/>
          <w:sz w:val="40"/>
          <w:szCs w:val="40"/>
        </w:rPr>
        <w:t xml:space="preserve">L. donovani 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030AC6">
        <w:rPr>
          <w:rFonts w:ascii="Calibri" w:hAnsi="Calibri" w:cs="Calibri"/>
          <w:i/>
          <w:iCs/>
          <w:kern w:val="24"/>
          <w:sz w:val="40"/>
          <w:szCs w:val="40"/>
        </w:rPr>
        <w:t>L infantum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Geographic classification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Old world leishmaniasis is caused by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i/>
          <w:iCs/>
          <w:kern w:val="24"/>
          <w:sz w:val="40"/>
          <w:szCs w:val="40"/>
        </w:rPr>
      </w:pPr>
      <w:r w:rsidRPr="00030AC6">
        <w:rPr>
          <w:rFonts w:ascii="Calibri" w:hAnsi="Calibri" w:cs="Calibri"/>
          <w:i/>
          <w:iCs/>
          <w:kern w:val="24"/>
          <w:sz w:val="40"/>
          <w:szCs w:val="40"/>
        </w:rPr>
        <w:t>L. tropica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030AC6">
        <w:rPr>
          <w:rFonts w:ascii="Calibri" w:hAnsi="Calibri" w:cs="Calibri"/>
          <w:i/>
          <w:iCs/>
          <w:kern w:val="24"/>
          <w:sz w:val="40"/>
          <w:szCs w:val="40"/>
        </w:rPr>
        <w:t>L. major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030AC6">
        <w:rPr>
          <w:rFonts w:ascii="Calibri" w:hAnsi="Calibri" w:cs="Calibri"/>
          <w:i/>
          <w:iCs/>
          <w:kern w:val="24"/>
          <w:sz w:val="40"/>
          <w:szCs w:val="40"/>
        </w:rPr>
        <w:t>L. aethiopica</w:t>
      </w:r>
      <w:r w:rsidRPr="00030AC6">
        <w:rPr>
          <w:rFonts w:ascii="Calibri" w:hAnsi="Calibri" w:cs="Calibri"/>
          <w:kern w:val="24"/>
          <w:sz w:val="40"/>
          <w:szCs w:val="40"/>
        </w:rPr>
        <w:t> 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i/>
          <w:iCs/>
          <w:kern w:val="24"/>
          <w:sz w:val="40"/>
          <w:szCs w:val="40"/>
        </w:rPr>
      </w:pPr>
      <w:r w:rsidRPr="00030AC6">
        <w:rPr>
          <w:rFonts w:ascii="Calibri" w:hAnsi="Calibri" w:cs="Calibri"/>
          <w:i/>
          <w:iCs/>
          <w:kern w:val="24"/>
          <w:sz w:val="40"/>
          <w:szCs w:val="40"/>
        </w:rPr>
        <w:t>L. donovani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lastRenderedPageBreak/>
        <w:t>New world leishmniasis is caused by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i/>
          <w:iCs/>
          <w:kern w:val="24"/>
          <w:sz w:val="40"/>
          <w:szCs w:val="40"/>
        </w:rPr>
      </w:pPr>
      <w:r w:rsidRPr="00030AC6">
        <w:rPr>
          <w:rFonts w:ascii="Calibri" w:hAnsi="Calibri" w:cs="Calibri"/>
          <w:i/>
          <w:iCs/>
          <w:kern w:val="24"/>
          <w:sz w:val="40"/>
          <w:szCs w:val="40"/>
        </w:rPr>
        <w:t>L. braziliensis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i/>
          <w:iCs/>
          <w:kern w:val="24"/>
          <w:sz w:val="40"/>
          <w:szCs w:val="40"/>
        </w:rPr>
      </w:pPr>
      <w:r w:rsidRPr="00030AC6">
        <w:rPr>
          <w:rFonts w:ascii="Calibri" w:hAnsi="Calibri" w:cs="Calibri"/>
          <w:i/>
          <w:iCs/>
          <w:kern w:val="24"/>
          <w:sz w:val="40"/>
          <w:szCs w:val="40"/>
        </w:rPr>
        <w:t>L. mexicana</w:t>
      </w:r>
    </w:p>
    <w:p w:rsidR="00030AC6" w:rsidRPr="00030AC6" w:rsidRDefault="00030AC6" w:rsidP="00030AC6">
      <w:p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</w:p>
    <w:p w:rsidR="00030AC6" w:rsidRPr="00030AC6" w:rsidRDefault="00030AC6" w:rsidP="00030AC6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 xml:space="preserve">History 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 xml:space="preserve">The parasite </w:t>
      </w:r>
      <w:proofErr w:type="gramStart"/>
      <w:r w:rsidRPr="00030AC6">
        <w:rPr>
          <w:rFonts w:ascii="Calibri" w:hAnsi="Calibri" w:cs="Calibri"/>
          <w:kern w:val="24"/>
          <w:sz w:val="56"/>
          <w:szCs w:val="56"/>
        </w:rPr>
        <w:t>was named</w:t>
      </w:r>
      <w:proofErr w:type="gramEnd"/>
      <w:r w:rsidRPr="00030AC6">
        <w:rPr>
          <w:rFonts w:ascii="Calibri" w:hAnsi="Calibri" w:cs="Calibri"/>
          <w:kern w:val="24"/>
          <w:sz w:val="56"/>
          <w:szCs w:val="56"/>
        </w:rPr>
        <w:t xml:space="preserve"> in 1903 after the Scottish pathologist William Boog Leishman who observed oval bodies in 1901, while examining pathologic specimens of a spleen from a patient who had died of visceral leishmaniasis.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 xml:space="preserve">Epidemiology 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i/>
          <w:iCs/>
          <w:kern w:val="24"/>
          <w:sz w:val="56"/>
          <w:szCs w:val="56"/>
        </w:rPr>
        <w:t>Leishmania</w:t>
      </w:r>
      <w:r w:rsidRPr="00030AC6">
        <w:rPr>
          <w:rFonts w:ascii="Calibri" w:hAnsi="Calibri" w:cs="Calibri"/>
          <w:kern w:val="24"/>
          <w:sz w:val="56"/>
          <w:szCs w:val="56"/>
        </w:rPr>
        <w:t xml:space="preserve"> currently affects 12 million people in 98 countries. </w:t>
      </w:r>
      <w:r w:rsidRPr="00030AC6">
        <w:rPr>
          <w:rFonts w:ascii="Calibri" w:hAnsi="Calibri" w:cs="Calibri"/>
          <w:kern w:val="24"/>
          <w:sz w:val="56"/>
          <w:szCs w:val="56"/>
        </w:rPr>
        <w:lastRenderedPageBreak/>
        <w:t>There are ~ 2 million new cases each year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 xml:space="preserve">Transmission 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Transmitted to humans by the bite of  ~30 species of sandflies [</w:t>
      </w:r>
      <w:r w:rsidRPr="00030AC6">
        <w:rPr>
          <w:rFonts w:ascii="Calibri" w:hAnsi="Calibri" w:cs="Calibri"/>
          <w:i/>
          <w:iCs/>
          <w:kern w:val="24"/>
          <w:sz w:val="56"/>
          <w:szCs w:val="56"/>
        </w:rPr>
        <w:t>Phlebotomus</w:t>
      </w:r>
      <w:r w:rsidRPr="00030AC6">
        <w:rPr>
          <w:rFonts w:ascii="Calibri" w:hAnsi="Calibri" w:cs="Calibri"/>
          <w:kern w:val="24"/>
          <w:sz w:val="56"/>
          <w:szCs w:val="56"/>
        </w:rPr>
        <w:t xml:space="preserve"> (Old World) and </w:t>
      </w:r>
      <w:r w:rsidRPr="00030AC6">
        <w:rPr>
          <w:rFonts w:ascii="Calibri" w:hAnsi="Calibri" w:cs="Calibri"/>
          <w:i/>
          <w:iCs/>
          <w:kern w:val="24"/>
          <w:sz w:val="56"/>
          <w:szCs w:val="56"/>
        </w:rPr>
        <w:t>Lutzomyia</w:t>
      </w:r>
      <w:r w:rsidRPr="00030AC6">
        <w:rPr>
          <w:rFonts w:ascii="Calibri" w:hAnsi="Calibri" w:cs="Calibri"/>
          <w:kern w:val="24"/>
          <w:sz w:val="56"/>
          <w:szCs w:val="56"/>
        </w:rPr>
        <w:t xml:space="preserve"> (New World)]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The sand fly injects the infective form ‘promastigote’ in humans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Morphology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i/>
          <w:iCs/>
          <w:kern w:val="24"/>
          <w:sz w:val="56"/>
          <w:szCs w:val="56"/>
        </w:rPr>
        <w:t>Leishmania</w:t>
      </w:r>
      <w:r w:rsidRPr="00030AC6">
        <w:rPr>
          <w:rFonts w:ascii="Calibri" w:hAnsi="Calibri" w:cs="Calibri"/>
          <w:kern w:val="24"/>
          <w:sz w:val="56"/>
          <w:szCs w:val="56"/>
        </w:rPr>
        <w:t xml:space="preserve"> exist in two forms: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 xml:space="preserve"> the Amastigote,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030AC6">
        <w:rPr>
          <w:rFonts w:ascii="Calibri" w:hAnsi="Calibri" w:cs="Calibri"/>
          <w:kern w:val="24"/>
          <w:sz w:val="40"/>
          <w:szCs w:val="40"/>
        </w:rPr>
        <w:t xml:space="preserve"> </w:t>
      </w:r>
      <w:proofErr w:type="gramStart"/>
      <w:r w:rsidRPr="00030AC6">
        <w:rPr>
          <w:rFonts w:ascii="Calibri" w:hAnsi="Calibri" w:cs="Calibri"/>
          <w:kern w:val="24"/>
          <w:sz w:val="40"/>
          <w:szCs w:val="40"/>
        </w:rPr>
        <w:t>the</w:t>
      </w:r>
      <w:proofErr w:type="gramEnd"/>
      <w:r w:rsidRPr="00030AC6">
        <w:rPr>
          <w:rFonts w:ascii="Calibri" w:hAnsi="Calibri" w:cs="Calibri"/>
          <w:kern w:val="24"/>
          <w:sz w:val="40"/>
          <w:szCs w:val="40"/>
        </w:rPr>
        <w:t xml:space="preserve"> intracellular form(cells of reticuloendothelial system) in the vertebrate host.The amastigote, literally  means“without a flagellum,”(although not totally devoid of it) It is rounded, non-motile form and divides by  binary fission . The amastigote </w:t>
      </w:r>
      <w:proofErr w:type="gramStart"/>
      <w:r w:rsidRPr="00030AC6">
        <w:rPr>
          <w:rFonts w:ascii="Calibri" w:hAnsi="Calibri" w:cs="Calibri"/>
          <w:kern w:val="24"/>
          <w:sz w:val="40"/>
          <w:szCs w:val="40"/>
        </w:rPr>
        <w:t>is also called</w:t>
      </w:r>
      <w:proofErr w:type="gramEnd"/>
      <w:r w:rsidRPr="00030AC6">
        <w:rPr>
          <w:rFonts w:ascii="Calibri" w:hAnsi="Calibri" w:cs="Calibri"/>
          <w:kern w:val="24"/>
          <w:sz w:val="40"/>
          <w:szCs w:val="40"/>
        </w:rPr>
        <w:t xml:space="preserve"> the Leishman-Donovan (LD) body.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the Promastigote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030AC6">
        <w:rPr>
          <w:rFonts w:ascii="Calibri" w:hAnsi="Calibri" w:cs="Calibri"/>
          <w:kern w:val="24"/>
          <w:sz w:val="40"/>
          <w:szCs w:val="40"/>
        </w:rPr>
        <w:lastRenderedPageBreak/>
        <w:t>The extracellular form in the sandfly. The promastigote, literally the body form with “an anterior flagellum</w:t>
      </w:r>
      <w:proofErr w:type="gramStart"/>
      <w:r w:rsidRPr="00030AC6">
        <w:rPr>
          <w:rFonts w:ascii="Calibri" w:hAnsi="Calibri" w:cs="Calibri"/>
          <w:kern w:val="24"/>
          <w:sz w:val="40"/>
          <w:szCs w:val="40"/>
        </w:rPr>
        <w:t>” ;</w:t>
      </w:r>
      <w:proofErr w:type="gramEnd"/>
      <w:r w:rsidRPr="00030AC6">
        <w:rPr>
          <w:rFonts w:ascii="Calibri" w:hAnsi="Calibri" w:cs="Calibri"/>
          <w:kern w:val="24"/>
          <w:sz w:val="40"/>
          <w:szCs w:val="40"/>
        </w:rPr>
        <w:t xml:space="preserve"> it is  motile, and grows by longitudinal binary Promastigotes can be grown in culture.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Life cycle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Pathogenesis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The pathogenesis involves intracellular survival within the macrophage(safe from the immune response) and formation of a granulomatous reaction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Macropahges containing parasite proliferate in reticuloendothelial organs(liver, spleen, bonemarrow and lymphnodes) resulting in their enlargement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Proliferation of parasite containing macrophages in bonemarrow kill normal hematopoitic cells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lastRenderedPageBreak/>
        <w:t>Visceral leishmaniasis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Leishmania donovani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 xml:space="preserve">also known as </w:t>
      </w:r>
      <w:r w:rsidRPr="00030AC6">
        <w:rPr>
          <w:rFonts w:ascii="Calibri" w:hAnsi="Calibri" w:cs="Calibri"/>
          <w:b/>
          <w:bCs/>
          <w:kern w:val="24"/>
          <w:sz w:val="56"/>
          <w:szCs w:val="56"/>
        </w:rPr>
        <w:t>kala-azar</w:t>
      </w:r>
      <w:r w:rsidRPr="00030AC6">
        <w:rPr>
          <w:rFonts w:ascii="Calibri" w:hAnsi="Calibri" w:cs="Calibri"/>
          <w:kern w:val="24"/>
          <w:sz w:val="56"/>
          <w:szCs w:val="56"/>
        </w:rPr>
        <w:t xml:space="preserve">, </w:t>
      </w:r>
      <w:r w:rsidRPr="00030AC6">
        <w:rPr>
          <w:rFonts w:ascii="Calibri" w:hAnsi="Calibri" w:cs="Calibri"/>
          <w:b/>
          <w:bCs/>
          <w:kern w:val="24"/>
          <w:sz w:val="56"/>
          <w:szCs w:val="56"/>
        </w:rPr>
        <w:t>black fever</w:t>
      </w:r>
      <w:r w:rsidRPr="00030AC6">
        <w:rPr>
          <w:rFonts w:ascii="Calibri" w:hAnsi="Calibri" w:cs="Calibri"/>
          <w:kern w:val="24"/>
          <w:sz w:val="56"/>
          <w:szCs w:val="56"/>
        </w:rPr>
        <w:t xml:space="preserve">, and </w:t>
      </w:r>
      <w:r w:rsidRPr="00030AC6">
        <w:rPr>
          <w:rFonts w:ascii="Calibri" w:hAnsi="Calibri" w:cs="Calibri"/>
          <w:b/>
          <w:bCs/>
          <w:kern w:val="24"/>
          <w:sz w:val="56"/>
          <w:szCs w:val="56"/>
        </w:rPr>
        <w:t>Dumdum fever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The clinical features include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Prolonged fever;weight loss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Parasitic invasion of spleen and liver results in Hepatosplenomegaly (with spleen sometimes massively enlarged);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Lymph nodes enlargement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 xml:space="preserve">Parasitic invasion of bone marrow results in encroachment of normal hematopoitic cells resulting in pancytopenia ; 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030AC6">
        <w:rPr>
          <w:rFonts w:ascii="Calibri" w:hAnsi="Calibri" w:cs="Calibri"/>
          <w:kern w:val="24"/>
          <w:sz w:val="40"/>
          <w:szCs w:val="40"/>
        </w:rPr>
        <w:t>Anemia(fatigue);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030AC6">
        <w:rPr>
          <w:rFonts w:ascii="Calibri" w:hAnsi="Calibri" w:cs="Calibri"/>
          <w:kern w:val="24"/>
          <w:sz w:val="40"/>
          <w:szCs w:val="40"/>
        </w:rPr>
        <w:t xml:space="preserve"> leukopenia (increased risk of infections); 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030AC6">
        <w:rPr>
          <w:rFonts w:ascii="Calibri" w:hAnsi="Calibri" w:cs="Calibri"/>
          <w:kern w:val="24"/>
          <w:sz w:val="40"/>
          <w:szCs w:val="40"/>
        </w:rPr>
        <w:t>thrombocytopenia (bleeding)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Skin blackening</w:t>
      </w:r>
    </w:p>
    <w:p w:rsidR="00030AC6" w:rsidRPr="00030AC6" w:rsidRDefault="00030AC6" w:rsidP="0003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56"/>
          <w:szCs w:val="56"/>
          <w:rtl/>
        </w:rPr>
      </w:pPr>
      <w:r w:rsidRPr="00030AC6">
        <w:rPr>
          <w:rFonts w:ascii="Calibri" w:hAnsi="Calibri" w:cs="Calibri"/>
          <w:kern w:val="24"/>
          <w:sz w:val="56"/>
          <w:szCs w:val="56"/>
        </w:rPr>
        <w:t>Post kala-azar dermal leishmaniasis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56"/>
          <w:szCs w:val="56"/>
          <w:rtl/>
        </w:rPr>
      </w:pPr>
      <w:r w:rsidRPr="00030AC6">
        <w:rPr>
          <w:rFonts w:ascii="Calibri" w:hAnsi="Calibri" w:cs="Calibri"/>
          <w:kern w:val="24"/>
          <w:sz w:val="56"/>
          <w:szCs w:val="56"/>
        </w:rPr>
        <w:lastRenderedPageBreak/>
        <w:t>Some time after successful treatment—a secondary form of the disease may set in, called post kala-azar dermal leishmaniasis, or PKDL. This condition manifests first as small, measle-like skin lesions on the face, which gradually increase in size and spread over the body</w:t>
      </w:r>
    </w:p>
    <w:p w:rsidR="00030AC6" w:rsidRPr="00030AC6" w:rsidRDefault="00030AC6" w:rsidP="0003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56"/>
          <w:szCs w:val="56"/>
          <w:rtl/>
        </w:rPr>
      </w:pPr>
    </w:p>
    <w:p w:rsidR="00030AC6" w:rsidRPr="00030AC6" w:rsidRDefault="00030AC6" w:rsidP="0003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56"/>
          <w:szCs w:val="56"/>
          <w:rtl/>
        </w:rPr>
      </w:pP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Lab diagnosis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Microscopy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Culture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Animal innoculation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Serology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PCR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Skin test</w:t>
      </w:r>
    </w:p>
    <w:p w:rsidR="00030AC6" w:rsidRPr="00030AC6" w:rsidRDefault="00030AC6" w:rsidP="0003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 xml:space="preserve">Specimens </w:t>
      </w:r>
    </w:p>
    <w:p w:rsidR="00030AC6" w:rsidRPr="00030AC6" w:rsidRDefault="00030AC6" w:rsidP="00030AC6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Visceral leishmaniasis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Peripheral blood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Bone marrow aspirate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Spleen aspirate</w:t>
      </w:r>
    </w:p>
    <w:p w:rsidR="00030AC6" w:rsidRPr="00030AC6" w:rsidRDefault="00030AC6" w:rsidP="00030AC6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</w:p>
    <w:p w:rsidR="00030AC6" w:rsidRPr="00030AC6" w:rsidRDefault="00030AC6" w:rsidP="00030AC6">
      <w:p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Microscopy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proofErr w:type="gramStart"/>
      <w:r w:rsidRPr="00030AC6">
        <w:rPr>
          <w:rFonts w:ascii="Calibri" w:hAnsi="Calibri" w:cs="Calibri"/>
          <w:kern w:val="24"/>
          <w:sz w:val="56"/>
          <w:szCs w:val="56"/>
        </w:rPr>
        <w:t>Smears(</w:t>
      </w:r>
      <w:proofErr w:type="gramEnd"/>
      <w:r w:rsidRPr="00030AC6">
        <w:rPr>
          <w:rFonts w:ascii="Calibri" w:hAnsi="Calibri" w:cs="Calibri"/>
          <w:kern w:val="24"/>
          <w:sz w:val="56"/>
          <w:szCs w:val="56"/>
        </w:rPr>
        <w:t>peripheral blood, bone marrow aspirate, spleen aspirate) are stained by Leishman or Giemsa stain and examined under the oil immersion lens. Amastigote forms(LT/LD bodies) can be seen within macrophages and outside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Culture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Novy-McNeal-Nicolle(NNN) medium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 xml:space="preserve">This is a blood agar slope with overlay of Locke’s solution (normal </w:t>
      </w:r>
      <w:r w:rsidRPr="00030AC6">
        <w:rPr>
          <w:rFonts w:ascii="Calibri" w:hAnsi="Calibri" w:cs="Calibri"/>
          <w:kern w:val="24"/>
          <w:sz w:val="48"/>
          <w:szCs w:val="48"/>
        </w:rPr>
        <w:lastRenderedPageBreak/>
        <w:t xml:space="preserve">saline+filtered urine) with added antibiotics in </w:t>
      </w:r>
      <w:proofErr w:type="gramStart"/>
      <w:r w:rsidRPr="00030AC6">
        <w:rPr>
          <w:rFonts w:ascii="Calibri" w:hAnsi="Calibri" w:cs="Calibri"/>
          <w:kern w:val="24"/>
          <w:sz w:val="48"/>
          <w:szCs w:val="48"/>
        </w:rPr>
        <w:t>screw capped</w:t>
      </w:r>
      <w:proofErr w:type="gramEnd"/>
      <w:r w:rsidRPr="00030AC6">
        <w:rPr>
          <w:rFonts w:ascii="Calibri" w:hAnsi="Calibri" w:cs="Calibri"/>
          <w:kern w:val="24"/>
          <w:sz w:val="48"/>
          <w:szCs w:val="48"/>
        </w:rPr>
        <w:t xml:space="preserve"> bottles.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 xml:space="preserve">Incubated at 24 </w:t>
      </w:r>
      <w:r w:rsidRPr="00030AC6">
        <w:rPr>
          <w:rFonts w:ascii="Calibri" w:hAnsi="Calibri" w:cs="Calibri"/>
          <w:kern w:val="24"/>
          <w:sz w:val="48"/>
          <w:szCs w:val="48"/>
          <w:vertAlign w:val="superscript"/>
        </w:rPr>
        <w:t>o</w:t>
      </w:r>
      <w:r w:rsidRPr="00030AC6">
        <w:rPr>
          <w:rFonts w:ascii="Calibri" w:hAnsi="Calibri" w:cs="Calibri"/>
          <w:kern w:val="24"/>
          <w:sz w:val="48"/>
          <w:szCs w:val="48"/>
        </w:rPr>
        <w:t>C for 7 days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Promastigote (in clusters) forms grow and can be demonstrated by examining a drop of fluid under microscope after staining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Animal innoculation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 xml:space="preserve">The clinical specimen material is innoculated in hamsters intraperitoneally and intradermally. The animals </w:t>
      </w:r>
      <w:proofErr w:type="gramStart"/>
      <w:r w:rsidRPr="00030AC6">
        <w:rPr>
          <w:rFonts w:ascii="Calibri" w:hAnsi="Calibri" w:cs="Calibri"/>
          <w:kern w:val="24"/>
          <w:sz w:val="56"/>
          <w:szCs w:val="56"/>
        </w:rPr>
        <w:t>are kept</w:t>
      </w:r>
      <w:proofErr w:type="gramEnd"/>
      <w:r w:rsidRPr="00030AC6">
        <w:rPr>
          <w:rFonts w:ascii="Calibri" w:hAnsi="Calibri" w:cs="Calibri"/>
          <w:kern w:val="24"/>
          <w:sz w:val="56"/>
          <w:szCs w:val="56"/>
        </w:rPr>
        <w:t xml:space="preserve"> at 25 </w:t>
      </w:r>
      <w:r w:rsidRPr="00030AC6">
        <w:rPr>
          <w:rFonts w:ascii="Calibri" w:hAnsi="Calibri" w:cs="Calibri"/>
          <w:kern w:val="24"/>
          <w:sz w:val="56"/>
          <w:szCs w:val="56"/>
          <w:vertAlign w:val="superscript"/>
        </w:rPr>
        <w:t>o</w:t>
      </w:r>
      <w:r w:rsidRPr="00030AC6">
        <w:rPr>
          <w:rFonts w:ascii="Calibri" w:hAnsi="Calibri" w:cs="Calibri"/>
          <w:kern w:val="24"/>
          <w:sz w:val="56"/>
          <w:szCs w:val="56"/>
        </w:rPr>
        <w:t xml:space="preserve">C. </w:t>
      </w:r>
      <w:proofErr w:type="gramStart"/>
      <w:r w:rsidRPr="00030AC6">
        <w:rPr>
          <w:rFonts w:ascii="Calibri" w:hAnsi="Calibri" w:cs="Calibri"/>
          <w:kern w:val="24"/>
          <w:sz w:val="56"/>
          <w:szCs w:val="56"/>
        </w:rPr>
        <w:t>the</w:t>
      </w:r>
      <w:proofErr w:type="gramEnd"/>
      <w:r w:rsidRPr="00030AC6">
        <w:rPr>
          <w:rFonts w:ascii="Calibri" w:hAnsi="Calibri" w:cs="Calibri"/>
          <w:kern w:val="24"/>
          <w:sz w:val="56"/>
          <w:szCs w:val="56"/>
        </w:rPr>
        <w:t xml:space="preserve"> parasite is demonstrated in smears from spleen.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Serology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Specific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Antibody detection by ELISA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 xml:space="preserve">immunochromatographic dipstick testing of fingerstick blood for </w:t>
      </w:r>
      <w:r w:rsidRPr="00030AC6">
        <w:rPr>
          <w:rFonts w:ascii="Calibri" w:hAnsi="Calibri" w:cs="Calibri"/>
          <w:kern w:val="24"/>
          <w:sz w:val="48"/>
          <w:szCs w:val="48"/>
        </w:rPr>
        <w:lastRenderedPageBreak/>
        <w:t xml:space="preserve">antibody to rK39 antigens (visceral leishmaniasis) 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Nonspecific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 xml:space="preserve">NAPIER’S ALDEHYDE TEST: 1ml of clear serum of patient + drop of formalin </w:t>
      </w:r>
      <w:r w:rsidRPr="00030AC6">
        <w:rPr>
          <w:rFonts w:ascii="Calibri" w:hAnsi="Calibri" w:cs="Calibri"/>
          <w:kern w:val="24"/>
          <w:sz w:val="48"/>
          <w:szCs w:val="48"/>
        </w:rPr>
        <w:sym w:font="Wingdings" w:char="F0E0"/>
      </w:r>
      <w:r w:rsidRPr="00030AC6">
        <w:rPr>
          <w:rFonts w:ascii="Calibri" w:hAnsi="Calibri" w:cs="Calibri"/>
          <w:kern w:val="24"/>
          <w:sz w:val="48"/>
          <w:szCs w:val="48"/>
        </w:rPr>
        <w:t xml:space="preserve">shake and kept at room temp </w:t>
      </w:r>
      <w:r w:rsidRPr="00030AC6">
        <w:rPr>
          <w:rFonts w:ascii="Calibri" w:hAnsi="Calibri" w:cs="Calibri"/>
          <w:kern w:val="24"/>
          <w:sz w:val="48"/>
          <w:szCs w:val="48"/>
        </w:rPr>
        <w:sym w:font="Wingdings" w:char="F0E0"/>
      </w:r>
      <w:r w:rsidRPr="00030AC6">
        <w:rPr>
          <w:rFonts w:ascii="Calibri" w:hAnsi="Calibri" w:cs="Calibri"/>
          <w:kern w:val="24"/>
          <w:sz w:val="48"/>
          <w:szCs w:val="48"/>
        </w:rPr>
        <w:t>Jellification &amp; opacification within 3 – 30min(POSITIVE)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 xml:space="preserve"> CHOPRA’S ANTIMONY TEST: 0.2ml serum diluted 1 in 10ml distilled water</w:t>
      </w:r>
      <w:r w:rsidRPr="00030AC6">
        <w:rPr>
          <w:rFonts w:ascii="Calibri" w:hAnsi="Calibri" w:cs="Calibri"/>
          <w:kern w:val="24"/>
          <w:sz w:val="48"/>
          <w:szCs w:val="48"/>
        </w:rPr>
        <w:sym w:font="Wingdings" w:char="F0E0"/>
      </w:r>
      <w:r w:rsidRPr="00030AC6">
        <w:rPr>
          <w:rFonts w:ascii="Calibri" w:hAnsi="Calibri" w:cs="Calibri"/>
          <w:kern w:val="24"/>
          <w:sz w:val="48"/>
          <w:szCs w:val="48"/>
        </w:rPr>
        <w:t xml:space="preserve">, Ovrelayed by 4% urea stibamine </w:t>
      </w:r>
      <w:r w:rsidRPr="00030AC6">
        <w:rPr>
          <w:rFonts w:ascii="Calibri" w:hAnsi="Calibri" w:cs="Calibri"/>
          <w:kern w:val="24"/>
          <w:sz w:val="48"/>
          <w:szCs w:val="48"/>
        </w:rPr>
        <w:sym w:font="Wingdings" w:char="F0E0"/>
      </w:r>
      <w:r w:rsidRPr="00030AC6">
        <w:rPr>
          <w:rFonts w:ascii="Calibri" w:hAnsi="Calibri" w:cs="Calibri"/>
          <w:kern w:val="24"/>
          <w:sz w:val="48"/>
          <w:szCs w:val="48"/>
        </w:rPr>
        <w:t>thick flocculent disc within 10 – 15min(POSITIVE)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Skin test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 xml:space="preserve">MONTENEGRO SKIN TEST---- 0.1ml of killed promastigote antigen intradermally read after 72hrs. 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POSITIVE: dermal leishmania &amp; recovered from kala azar. NEGATIVE: active case of kala azar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lastRenderedPageBreak/>
        <w:t>PCR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DNA amplification by PCR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Treatment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56"/>
          <w:szCs w:val="56"/>
        </w:rPr>
      </w:pPr>
      <w:r w:rsidRPr="00030AC6">
        <w:rPr>
          <w:rFonts w:ascii="Calibri" w:hAnsi="Calibri" w:cs="Calibri"/>
          <w:b/>
          <w:bCs/>
          <w:kern w:val="24"/>
          <w:sz w:val="56"/>
          <w:szCs w:val="56"/>
        </w:rPr>
        <w:t>Any of the following regimens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b/>
          <w:bCs/>
          <w:kern w:val="24"/>
          <w:sz w:val="56"/>
          <w:szCs w:val="56"/>
        </w:rPr>
        <w:t>Visceral Leishmaniasis</w:t>
      </w:r>
      <w:r w:rsidRPr="00030AC6">
        <w:rPr>
          <w:rFonts w:ascii="Calibri" w:hAnsi="Calibri" w:cs="Calibri"/>
          <w:kern w:val="24"/>
          <w:sz w:val="56"/>
          <w:szCs w:val="56"/>
        </w:rPr>
        <w:t xml:space="preserve">  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Parenteral therapy    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030AC6">
        <w:rPr>
          <w:rFonts w:ascii="Calibri" w:hAnsi="Calibri" w:cs="Calibri"/>
          <w:kern w:val="24"/>
          <w:sz w:val="40"/>
          <w:szCs w:val="40"/>
        </w:rPr>
        <w:t>Pentavalent antimony IV or IM  28 days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030AC6">
        <w:rPr>
          <w:rFonts w:ascii="Calibri" w:hAnsi="Calibri" w:cs="Calibri"/>
          <w:kern w:val="24"/>
          <w:sz w:val="40"/>
          <w:szCs w:val="40"/>
        </w:rPr>
        <w:t>Liposomal Amphotericin B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030AC6">
        <w:rPr>
          <w:rFonts w:ascii="Calibri" w:hAnsi="Calibri" w:cs="Calibri"/>
          <w:kern w:val="24"/>
          <w:sz w:val="40"/>
          <w:szCs w:val="40"/>
        </w:rPr>
        <w:t>Paromomycin for ~21 days   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030AC6">
        <w:rPr>
          <w:rFonts w:ascii="Calibri" w:hAnsi="Calibri" w:cs="Calibri"/>
          <w:kern w:val="24"/>
          <w:sz w:val="40"/>
          <w:szCs w:val="40"/>
        </w:rPr>
        <w:t xml:space="preserve">Pentamidine  IV, IM thrice weekly for ~15–30 doses </w:t>
      </w:r>
    </w:p>
    <w:p w:rsidR="00030AC6" w:rsidRPr="00030AC6" w:rsidRDefault="00030AC6" w:rsidP="0003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030AC6">
        <w:rPr>
          <w:rFonts w:ascii="Calibri" w:hAnsi="Calibri" w:cs="Calibri"/>
          <w:kern w:val="24"/>
          <w:sz w:val="48"/>
          <w:szCs w:val="48"/>
        </w:rPr>
        <w:t>Oral therapy  </w:t>
      </w:r>
    </w:p>
    <w:p w:rsidR="00030AC6" w:rsidRPr="00030AC6" w:rsidRDefault="00030AC6" w:rsidP="0003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030AC6">
        <w:rPr>
          <w:rFonts w:ascii="Calibri" w:hAnsi="Calibri" w:cs="Calibri"/>
          <w:kern w:val="24"/>
          <w:sz w:val="40"/>
          <w:szCs w:val="40"/>
        </w:rPr>
        <w:t>Miltefosine for 28 days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Prevention</w:t>
      </w:r>
    </w:p>
    <w:p w:rsidR="00030AC6" w:rsidRPr="00030AC6" w:rsidRDefault="00030AC6" w:rsidP="0003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30AC6">
        <w:rPr>
          <w:rFonts w:ascii="Calibri" w:hAnsi="Calibri" w:cs="Calibri"/>
          <w:kern w:val="24"/>
          <w:sz w:val="56"/>
          <w:szCs w:val="56"/>
        </w:rPr>
        <w:t>Sand fly control</w:t>
      </w:r>
    </w:p>
    <w:p w:rsidR="00030AC6" w:rsidRPr="00030AC6" w:rsidRDefault="00030AC6" w:rsidP="0003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56"/>
          <w:szCs w:val="56"/>
          <w:rtl/>
        </w:rPr>
      </w:pPr>
    </w:p>
    <w:p w:rsidR="00B309F4" w:rsidRPr="00030AC6" w:rsidRDefault="00B309F4">
      <w:pPr>
        <w:rPr>
          <w:rFonts w:hint="cs"/>
        </w:rPr>
      </w:pPr>
    </w:p>
    <w:sectPr w:rsidR="00B309F4" w:rsidRPr="00030AC6" w:rsidSect="00EB13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85ECF7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13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32"/>
        </w:rPr>
      </w:lvl>
    </w:lvlOverride>
  </w:num>
  <w:num w:numId="3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C6"/>
    <w:rsid w:val="00030AC6"/>
    <w:rsid w:val="00B309F4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BE3EE7-A389-4FA8-95E1-87E0929A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2015-04-07T08:42:00Z</dcterms:created>
  <dcterms:modified xsi:type="dcterms:W3CDTF">2015-04-07T08:42:00Z</dcterms:modified>
</cp:coreProperties>
</file>