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3C1CB7" w:rsidRDefault="00587519" w:rsidP="0058751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  <w:r w:rsidRPr="003C1CB7">
        <w:rPr>
          <w:rFonts w:ascii="Traditional Arabic" w:hAnsi="Traditional Arabic" w:cs="Traditional Arabic"/>
          <w:b/>
          <w:bCs/>
          <w:sz w:val="32"/>
          <w:szCs w:val="32"/>
          <w:rtl/>
        </w:rPr>
        <w:t>الدور الاجتماعي للتعليم بن الواقع والمأمول</w:t>
      </w:r>
    </w:p>
    <w:p w:rsidR="000950F4" w:rsidRDefault="000950F4" w:rsidP="000950F4">
      <w:pPr>
        <w:spacing w:after="0" w:line="240" w:lineRule="auto"/>
        <w:ind w:firstLine="368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F521A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أقامت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الكلية</w:t>
      </w:r>
      <w:r w:rsidR="009F521A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B305A4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ممثلة بوحدة خدمة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مجتمع ندوة تربوية مجتمعية في إ</w:t>
      </w:r>
      <w:r w:rsidR="00B305A4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طار من الشراكة التعاونية بين التعليم العام ممثلاً ب</w:t>
      </w:r>
      <w:r w:rsidR="00ED48F7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إدارة تعليم محافظة الزلفي وعمادة خدمة المجتمع والتعليم المستمر بجامعة المجمعة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بهدف </w:t>
      </w:r>
      <w:r w:rsidR="00ED48F7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تعزيز اتفاقيات التعاون المبرمة بين الأطراف المشاركة للاستفادة من كافة الامكانات</w:t>
      </w:r>
      <w:r w:rsidR="00EB4091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المتاحة لديهم بما يخدم المجتمع. </w:t>
      </w:r>
      <w:r w:rsidR="00ED48F7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كما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تهدف</w:t>
      </w:r>
      <w:r w:rsidR="00ED48F7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إلى القاء الضوء على أهمية الدور الاجتماعي للتعليم بكافة مراحله في نهضة المجتمع وتنميته</w:t>
      </w:r>
      <w:r w:rsidR="00EB4091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03483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46280C" w:rsidRDefault="00B8507C" w:rsidP="0046280C">
      <w:pPr>
        <w:spacing w:after="0" w:line="240" w:lineRule="auto"/>
        <w:ind w:firstLine="368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أقيمت الندوة يوم الثلاثاء الموافق 4/3/1437ه. بقاعة الاجتماعات ب</w:t>
      </w:r>
      <w:r w:rsidR="00D02179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مبنى الرئيسي لأقسام الطالبات بالكلية وبحضور سعادة وكيلة الكلية لشؤو</w:t>
      </w:r>
      <w:r w:rsidR="00601700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 الطالبات الأستاذة منى الفوزان</w:t>
      </w:r>
      <w:r w:rsidR="00D02179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AE666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افتتحت الدكتورة منى توكل عضو وحدة خدمة المجتمع بالكلية الندوة بكلمة رحبت فيها بضيوف الندوة</w:t>
      </w:r>
      <w:r w:rsidR="000950F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AE666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0950F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ثم</w:t>
      </w:r>
      <w:r w:rsidR="006A7B0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5E6FD3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بدأت الندوة بكلمة الأستاذة نورة الفرهود تحدثت فيها عن دور التعليم العام في خدمة الم</w:t>
      </w:r>
      <w:r w:rsidR="00DD15B1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جتمع حيث </w:t>
      </w:r>
      <w:r w:rsidR="000950F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DD15B1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وضحت </w:t>
      </w:r>
      <w:r w:rsidR="000950F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خلالها أن</w:t>
      </w:r>
      <w:r w:rsidR="00DD15B1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مصطلح</w:t>
      </w:r>
      <w:r w:rsidR="00DD15B1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الخدمة المجتمعية حديث نسبيا</w:t>
      </w:r>
      <w:r w:rsidR="005B4FF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ً</w:t>
      </w:r>
      <w:r w:rsidR="00DD15B1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على التعليم العام حيث اجتهدت وزارة التعليم في تشجيع المؤسسات التربوية على تقديم كل ما</w:t>
      </w:r>
      <w:r w:rsidR="00DD15B1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="00DD15B1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>تستطيعه</w:t>
      </w:r>
      <w:proofErr w:type="spellEnd"/>
      <w:r w:rsidR="00DD15B1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فكان مشروع الملك عبدالله</w:t>
      </w:r>
      <w:r w:rsidR="00AE666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لتطوير التعليم العام بالإضافة</w:t>
      </w:r>
      <w:r w:rsidR="00AE666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إلى </w:t>
      </w:r>
      <w:r w:rsidR="004628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تجارب أخرى.</w:t>
      </w:r>
    </w:p>
    <w:p w:rsidR="0046280C" w:rsidRDefault="00F3377A" w:rsidP="0046280C">
      <w:pPr>
        <w:spacing w:after="0" w:line="240" w:lineRule="auto"/>
        <w:ind w:firstLine="3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ثم تحدثت الأستاذة مريم </w:t>
      </w:r>
      <w:proofErr w:type="spellStart"/>
      <w:r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الباتل</w:t>
      </w:r>
      <w:proofErr w:type="spellEnd"/>
      <w:r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عن</w:t>
      </w:r>
      <w:r w:rsidR="00DD15B1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برامج التربية الخاصة وكيف وجهت الأسر للتعامل مع ذوي الاحتياجات ا</w:t>
      </w:r>
      <w:r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>لخاصة وتدريب الطالبات لسوق العم</w:t>
      </w:r>
      <w:r w:rsidR="000B1D10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ل. ثم انتقل الحوار </w:t>
      </w:r>
      <w:r w:rsidR="00294DE8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 الأ</w:t>
      </w:r>
      <w:r w:rsidR="005E09AF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ستاذة هيلة</w:t>
      </w:r>
      <w:r w:rsidR="00294DE8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المرشدة ألقت من خلاله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</w:t>
      </w:r>
      <w:r w:rsidR="00294DE8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ضوء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عل</w:t>
      </w:r>
      <w:r w:rsidR="00294DE8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ى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مبادرة </w:t>
      </w:r>
      <w:r w:rsidR="00294DE8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عمادة خدمة المجتمع والتعليم المستمر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في افتتاح المركز المجتمعي النسوي م</w:t>
      </w:r>
      <w:r w:rsidR="006A7B08">
        <w:rPr>
          <w:rFonts w:ascii="Traditional Arabic" w:hAnsi="Traditional Arabic" w:cs="Traditional Arabic"/>
          <w:b/>
          <w:bCs/>
          <w:sz w:val="28"/>
          <w:szCs w:val="28"/>
          <w:rtl/>
        </w:rPr>
        <w:t>عرفة بهويته وأهدافه ورسالته و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استعراض نشاطات المركز </w:t>
      </w:r>
      <w:r w:rsidR="00294DE8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الاجتماعية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ومبادر</w:t>
      </w:r>
      <w:r w:rsidR="00294DE8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اته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C97C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التي تصب في خدمة المجتمع المحلي للجامعة 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>و</w:t>
      </w:r>
      <w:r w:rsidR="00294DE8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>هم الانجاز</w:t>
      </w:r>
      <w:r w:rsidR="00294DE8" w:rsidRPr="00294D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="0069347A">
        <w:rPr>
          <w:rFonts w:ascii="Traditional Arabic" w:hAnsi="Traditional Arabic" w:cs="Traditional Arabic"/>
          <w:b/>
          <w:bCs/>
          <w:sz w:val="28"/>
          <w:szCs w:val="28"/>
          <w:rtl/>
        </w:rPr>
        <w:t>ت التي</w:t>
      </w:r>
      <w:r w:rsidR="0069347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حققها </w:t>
      </w:r>
      <w:r w:rsidR="00C97C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ودور المركز في التواصل مع مؤسسات المجتمع واستقطاب أصحاب الفكر والتميز للمشاركة في برامج المركز</w:t>
      </w:r>
      <w:r w:rsidR="00C97C8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</w:t>
      </w:r>
    </w:p>
    <w:p w:rsidR="0046280C" w:rsidRDefault="0046280C" w:rsidP="0046280C">
      <w:pPr>
        <w:spacing w:after="0" w:line="240" w:lineRule="auto"/>
        <w:ind w:firstLine="368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تحدثت بعدها</w:t>
      </w:r>
      <w:r w:rsidR="00C97C88" w:rsidRPr="00C97C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الأستاذة منى الفوز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="00C97C88" w:rsidRPr="00C97C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 عن أبرز جهود وكالة الكلية لشؤون 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لطالبات ممثلة بوحدة التوجيه والإ</w:t>
      </w:r>
      <w:r w:rsidR="00C97C88" w:rsidRPr="00C97C8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رشاد ووحدة الخريجين وأمانة النشاط الطلابي</w:t>
      </w:r>
      <w:r w:rsidR="006A7B0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وما تقدمه هذه الوحدات</w:t>
      </w:r>
      <w:r w:rsidR="005B4FF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من</w:t>
      </w:r>
      <w:r w:rsidR="009843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برامج مجتمعية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AA3F44" w:rsidRPr="00672C6A" w:rsidRDefault="009841DF" w:rsidP="0046280C">
      <w:pPr>
        <w:spacing w:after="0" w:line="240" w:lineRule="auto"/>
        <w:ind w:firstLine="368"/>
        <w:jc w:val="both"/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اختتمت الندوة بكلمة موجزة </w:t>
      </w:r>
      <w:r w:rsidR="001C79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الدكتورة منى توكل تناولت فيها بعض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مبادرات الكلية في خدمة المجتمع </w:t>
      </w:r>
      <w:r w:rsidR="001C79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بجميع فئاته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ورش عمل </w:t>
      </w:r>
      <w:r w:rsidR="001C79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للقادة حول توعية 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لشباب </w:t>
      </w:r>
      <w:r w:rsidR="001C79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من الانحراف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والاحتفاء بالأيام العالمية كيوم اللغة العربية واليوم العالمي للأشخاص ذوي الاعاقة </w:t>
      </w:r>
      <w:r w:rsidR="001C79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والمشاركة في المناسب</w:t>
      </w:r>
      <w:r w:rsidR="009E658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ات الوطنية كاليوم الوطني للملكة</w:t>
      </w:r>
      <w:r w:rsidR="001C79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وتقديم سلسلة من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الأيام الدعوية </w:t>
      </w:r>
      <w:r w:rsidR="000C55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وبرامج المرأة كبرنامج تعزيز </w:t>
      </w:r>
      <w:r w:rsidR="009E658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الرضاعة الطبيعية وبرامج الطفولة </w:t>
      </w:r>
      <w:r w:rsidR="000C558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ومهرجاناتها </w:t>
      </w:r>
      <w:r w:rsidR="001C79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والمشاركة في توعية الحجاج وزيارة</w:t>
      </w:r>
      <w:r w:rsidR="006A7B0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المؤسسات كالسجون والشرطة والمرور</w:t>
      </w:r>
      <w:r w:rsidR="001C796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والمستشفيات وبعض الدوائر الحكومية، كذلك مشروع المصلى المتنقل وتوفير الكسوة الشتوية لمئة عامل والمشاركة بسلسلة من الندوات التثقيفية التي تسهم في خدمة المجتمع</w:t>
      </w:r>
      <w:r w:rsidR="006B10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="00B137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6B105A" w:rsidRPr="00672C6A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وفي تفاعل مثمر من جميع الحضور تم صياغة عدد من التوصيات من أهمها:</w:t>
      </w:r>
      <w:r w:rsidR="001C7967" w:rsidRPr="00672C6A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 xml:space="preserve"> </w:t>
      </w:r>
    </w:p>
    <w:p w:rsidR="00AA3F44" w:rsidRPr="00E86F04" w:rsidRDefault="00AA3F44" w:rsidP="009E65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تعزيز</w:t>
      </w:r>
      <w:r w:rsidR="00B137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A3F44">
        <w:rPr>
          <w:rFonts w:ascii="Traditional Arabic" w:hAnsi="Traditional Arabic" w:cs="Traditional Arabic"/>
          <w:b/>
          <w:bCs/>
          <w:sz w:val="28"/>
          <w:szCs w:val="28"/>
          <w:rtl/>
        </w:rPr>
        <w:t>اتفاقية الشراكة بين جامعة المجمعة وإدارة تعلي</w:t>
      </w:r>
      <w:r w:rsidRPr="00AA3F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 الزلفي للاستفادة</w:t>
      </w:r>
      <w:r w:rsidRPr="00AA3F4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من كافة الإمكانات للطرفين</w:t>
      </w:r>
      <w:r w:rsidRPr="00AA3F4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:rsidR="00AA3F44" w:rsidRPr="00E86F04" w:rsidRDefault="00AA3F44" w:rsidP="0046280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E86F0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تشكيل لجنة من </w:t>
      </w:r>
      <w:r w:rsidR="004628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جامعة المجمعة وإدارة تعليم</w:t>
      </w:r>
      <w:r w:rsidR="00E86F04" w:rsidRPr="00E86F0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4628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الزلفي </w:t>
      </w:r>
      <w:r w:rsidR="00E86F04" w:rsidRPr="00E86F04">
        <w:rPr>
          <w:rFonts w:ascii="Traditional Arabic" w:hAnsi="Traditional Arabic" w:cs="Traditional Arabic"/>
          <w:b/>
          <w:bCs/>
          <w:sz w:val="28"/>
          <w:szCs w:val="28"/>
          <w:rtl/>
        </w:rPr>
        <w:t>بعضوية تجتمع بصورة فصلي</w:t>
      </w:r>
      <w:r w:rsidR="00E86F04" w:rsidRPr="00E86F0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E86F0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لتذليل الصعاب التي تواجه الطرفين وتفعيل سبل التعاون</w:t>
      </w:r>
      <w:r w:rsidRPr="00E86F04">
        <w:rPr>
          <w:rFonts w:ascii="Traditional Arabic" w:hAnsi="Traditional Arabic" w:cs="Traditional Arabic"/>
          <w:b/>
          <w:bCs/>
          <w:sz w:val="28"/>
          <w:szCs w:val="28"/>
        </w:rPr>
        <w:t>.</w:t>
      </w:r>
    </w:p>
    <w:p w:rsidR="00E86F04" w:rsidRPr="00E86F04" w:rsidRDefault="00E86F04" w:rsidP="009E65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ضرورة تكاتف الجهود للنهوض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بم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>ستوى الخدمات الاجتماعية بمجتمع الجامع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ة المحلي بالتعاون 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>ما</w:t>
      </w:r>
      <w:r w:rsidR="004628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294DE8"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بين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الجامعة وجميع المؤسسات التربوية والحكومية والخاصة </w:t>
      </w:r>
    </w:p>
    <w:p w:rsidR="00294DE8" w:rsidRPr="003E5537" w:rsidRDefault="00294DE8" w:rsidP="009E65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294DE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استثمار الطاقات الفكرية والقامات العلمية </w:t>
      </w:r>
      <w:r w:rsidR="00EE332C"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 تبادل الخبرات بين الأطراف المجتمعية التربوية ودعم البرامج والأنشطة على مستوى التعليم العام والجامعي</w:t>
      </w:r>
    </w:p>
    <w:p w:rsidR="00EA1B59" w:rsidRDefault="00EE332C" w:rsidP="0046280C">
      <w:pPr>
        <w:spacing w:after="24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وفي نهاية الندوة التي امتدت الى أكثر من ساعتين في حوار ثري من الأفكار والرؤى والتطلعات والطموح بتقديم خدمات مجتمعة ذات جودة عالية تحقق </w:t>
      </w:r>
      <w:r w:rsidR="004628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حاجات وتلبي متطلبات المجتمع من أ</w:t>
      </w:r>
      <w:r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جل تنمية مستدامة؛ قدمت وحدة خدمة المجتمع </w:t>
      </w:r>
      <w:r w:rsidR="003E5537"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بالكلية ممثلة برئيسها سعادة الدكتور عبد العزيز </w:t>
      </w:r>
      <w:proofErr w:type="spellStart"/>
      <w:r w:rsidR="003E5537"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العليوي</w:t>
      </w:r>
      <w:proofErr w:type="spellEnd"/>
      <w:r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الشكر والامتنان والتقدير إ</w:t>
      </w:r>
      <w:r w:rsidR="00B137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لى سعادة عميد </w:t>
      </w:r>
      <w:r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كلية </w:t>
      </w:r>
      <w:r w:rsidR="00B137C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التربية بالزلفي </w:t>
      </w:r>
      <w:r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الدكتور راشد الثنيان على رعايته لهذه الندوة وإلى سعادة عميد خدمة المجتمع الدكتور عمر </w:t>
      </w:r>
      <w:proofErr w:type="spellStart"/>
      <w:r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الشريوفي</w:t>
      </w:r>
      <w:proofErr w:type="spellEnd"/>
      <w:r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على </w:t>
      </w:r>
      <w:r w:rsidR="0046280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تاحة الفرصة للمشاركة في هذه الندوة ودعمها، وإلى سعادة وكيل الكلية للدراسات العليا والبحث العلمي الدكتور سعد المحمود على</w:t>
      </w:r>
      <w:r w:rsidR="003E5537" w:rsidRPr="003E553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متابعته وإشر</w:t>
      </w:r>
      <w:r w:rsidR="007E1F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افه على هذه الندوة، وإلى جميع الحضور والضيوف متمنية للجميع التوفيق والتقدم وتحقيق الأهداف.</w:t>
      </w:r>
    </w:p>
    <w:p w:rsidR="00EA1B59" w:rsidRDefault="00EA1B59" w:rsidP="0040668B">
      <w:pPr>
        <w:spacing w:after="240" w:line="240" w:lineRule="auto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A1B59" w:rsidRDefault="00EA1B59" w:rsidP="0040668B">
      <w:pPr>
        <w:spacing w:after="240" w:line="240" w:lineRule="auto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EA1B59" w:rsidRDefault="00EA1B59" w:rsidP="0040668B">
      <w:pPr>
        <w:spacing w:after="240" w:line="240" w:lineRule="auto"/>
        <w:ind w:left="72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EA1B59" w:rsidSect="00E86B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E8" w:rsidRDefault="00B059E8" w:rsidP="00930022">
      <w:pPr>
        <w:spacing w:after="0" w:line="240" w:lineRule="auto"/>
      </w:pPr>
      <w:r>
        <w:separator/>
      </w:r>
    </w:p>
  </w:endnote>
  <w:endnote w:type="continuationSeparator" w:id="0">
    <w:p w:rsidR="00B059E8" w:rsidRDefault="00B059E8" w:rsidP="0093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E8" w:rsidRDefault="00B059E8" w:rsidP="00930022">
      <w:pPr>
        <w:spacing w:after="0" w:line="240" w:lineRule="auto"/>
      </w:pPr>
      <w:r>
        <w:separator/>
      </w:r>
    </w:p>
  </w:footnote>
  <w:footnote w:type="continuationSeparator" w:id="0">
    <w:p w:rsidR="00B059E8" w:rsidRDefault="00B059E8" w:rsidP="0093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544A"/>
    <w:multiLevelType w:val="hybridMultilevel"/>
    <w:tmpl w:val="893A1ABC"/>
    <w:lvl w:ilvl="0" w:tplc="F6744EC0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754EF"/>
    <w:multiLevelType w:val="hybridMultilevel"/>
    <w:tmpl w:val="47866D1C"/>
    <w:lvl w:ilvl="0" w:tplc="6674DCE8">
      <w:start w:val="5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06E99"/>
    <w:rsid w:val="0002112C"/>
    <w:rsid w:val="00025602"/>
    <w:rsid w:val="0003483B"/>
    <w:rsid w:val="00037260"/>
    <w:rsid w:val="00057170"/>
    <w:rsid w:val="000614EB"/>
    <w:rsid w:val="00065853"/>
    <w:rsid w:val="00073D37"/>
    <w:rsid w:val="000754A2"/>
    <w:rsid w:val="00086AF7"/>
    <w:rsid w:val="000924A6"/>
    <w:rsid w:val="000950F4"/>
    <w:rsid w:val="00096207"/>
    <w:rsid w:val="000B1D10"/>
    <w:rsid w:val="000B52DE"/>
    <w:rsid w:val="000B5BC0"/>
    <w:rsid w:val="000C5581"/>
    <w:rsid w:val="000C594E"/>
    <w:rsid w:val="000D4B73"/>
    <w:rsid w:val="000E5F40"/>
    <w:rsid w:val="0010550C"/>
    <w:rsid w:val="00105632"/>
    <w:rsid w:val="00150E3B"/>
    <w:rsid w:val="00156A01"/>
    <w:rsid w:val="0017104A"/>
    <w:rsid w:val="0019435A"/>
    <w:rsid w:val="001A2163"/>
    <w:rsid w:val="001B2AB3"/>
    <w:rsid w:val="001B69EC"/>
    <w:rsid w:val="001C7967"/>
    <w:rsid w:val="001D26A0"/>
    <w:rsid w:val="001E0788"/>
    <w:rsid w:val="00201F7B"/>
    <w:rsid w:val="0020450B"/>
    <w:rsid w:val="00231102"/>
    <w:rsid w:val="002467B1"/>
    <w:rsid w:val="00251518"/>
    <w:rsid w:val="002761E7"/>
    <w:rsid w:val="00294DE8"/>
    <w:rsid w:val="002A7046"/>
    <w:rsid w:val="002D59DF"/>
    <w:rsid w:val="003050E2"/>
    <w:rsid w:val="00305633"/>
    <w:rsid w:val="003149DD"/>
    <w:rsid w:val="00325AD9"/>
    <w:rsid w:val="00326256"/>
    <w:rsid w:val="003263F8"/>
    <w:rsid w:val="00333C8C"/>
    <w:rsid w:val="00351F00"/>
    <w:rsid w:val="0036414B"/>
    <w:rsid w:val="00365133"/>
    <w:rsid w:val="003A02F3"/>
    <w:rsid w:val="003A32CD"/>
    <w:rsid w:val="003A474C"/>
    <w:rsid w:val="003A4A41"/>
    <w:rsid w:val="003C1CB7"/>
    <w:rsid w:val="003E5537"/>
    <w:rsid w:val="003F5644"/>
    <w:rsid w:val="003F5758"/>
    <w:rsid w:val="00400AE0"/>
    <w:rsid w:val="004061EB"/>
    <w:rsid w:val="0040668B"/>
    <w:rsid w:val="00416D32"/>
    <w:rsid w:val="004371A0"/>
    <w:rsid w:val="004473F7"/>
    <w:rsid w:val="004559D6"/>
    <w:rsid w:val="0046280C"/>
    <w:rsid w:val="00475AEB"/>
    <w:rsid w:val="004773D2"/>
    <w:rsid w:val="00491663"/>
    <w:rsid w:val="004A1747"/>
    <w:rsid w:val="004B1D97"/>
    <w:rsid w:val="004C74C2"/>
    <w:rsid w:val="004D2A36"/>
    <w:rsid w:val="004E1184"/>
    <w:rsid w:val="004E1C50"/>
    <w:rsid w:val="004E64FE"/>
    <w:rsid w:val="004F0836"/>
    <w:rsid w:val="004F720A"/>
    <w:rsid w:val="00504502"/>
    <w:rsid w:val="00507F4C"/>
    <w:rsid w:val="0051095C"/>
    <w:rsid w:val="005322C6"/>
    <w:rsid w:val="00533E5E"/>
    <w:rsid w:val="005476E2"/>
    <w:rsid w:val="00547F9D"/>
    <w:rsid w:val="00553411"/>
    <w:rsid w:val="005600CF"/>
    <w:rsid w:val="00570243"/>
    <w:rsid w:val="00571EA7"/>
    <w:rsid w:val="0057564F"/>
    <w:rsid w:val="0057643A"/>
    <w:rsid w:val="00577EBB"/>
    <w:rsid w:val="00587519"/>
    <w:rsid w:val="0059247B"/>
    <w:rsid w:val="005A5C04"/>
    <w:rsid w:val="005B4FF4"/>
    <w:rsid w:val="005B5BA7"/>
    <w:rsid w:val="005E09AF"/>
    <w:rsid w:val="005E6FD3"/>
    <w:rsid w:val="006013F1"/>
    <w:rsid w:val="00601700"/>
    <w:rsid w:val="006111B1"/>
    <w:rsid w:val="00613BB9"/>
    <w:rsid w:val="00622F2B"/>
    <w:rsid w:val="00627182"/>
    <w:rsid w:val="00632CFF"/>
    <w:rsid w:val="0063381A"/>
    <w:rsid w:val="00634CF9"/>
    <w:rsid w:val="0064475B"/>
    <w:rsid w:val="00672C6A"/>
    <w:rsid w:val="0068108E"/>
    <w:rsid w:val="00681273"/>
    <w:rsid w:val="0068242A"/>
    <w:rsid w:val="00684659"/>
    <w:rsid w:val="00684C27"/>
    <w:rsid w:val="0069347A"/>
    <w:rsid w:val="006A7B08"/>
    <w:rsid w:val="006B105A"/>
    <w:rsid w:val="006B23B2"/>
    <w:rsid w:val="006B34CA"/>
    <w:rsid w:val="006E19D5"/>
    <w:rsid w:val="006E5F58"/>
    <w:rsid w:val="006F6AAC"/>
    <w:rsid w:val="00710413"/>
    <w:rsid w:val="007240CC"/>
    <w:rsid w:val="0075458E"/>
    <w:rsid w:val="0076090A"/>
    <w:rsid w:val="00762967"/>
    <w:rsid w:val="00765F1C"/>
    <w:rsid w:val="00786489"/>
    <w:rsid w:val="00794C5F"/>
    <w:rsid w:val="007A0A67"/>
    <w:rsid w:val="007D37F1"/>
    <w:rsid w:val="007E1FE7"/>
    <w:rsid w:val="007F3290"/>
    <w:rsid w:val="007F7374"/>
    <w:rsid w:val="0085058D"/>
    <w:rsid w:val="00863CFF"/>
    <w:rsid w:val="008663E4"/>
    <w:rsid w:val="008A1A0C"/>
    <w:rsid w:val="008A2F68"/>
    <w:rsid w:val="008B4B6B"/>
    <w:rsid w:val="008B7A21"/>
    <w:rsid w:val="008C0EEE"/>
    <w:rsid w:val="008D4A15"/>
    <w:rsid w:val="008F1439"/>
    <w:rsid w:val="008F3830"/>
    <w:rsid w:val="008F4AC5"/>
    <w:rsid w:val="00900D29"/>
    <w:rsid w:val="00903435"/>
    <w:rsid w:val="00930022"/>
    <w:rsid w:val="00937318"/>
    <w:rsid w:val="00964461"/>
    <w:rsid w:val="009727DE"/>
    <w:rsid w:val="009841DF"/>
    <w:rsid w:val="00984337"/>
    <w:rsid w:val="0098545F"/>
    <w:rsid w:val="009A2F47"/>
    <w:rsid w:val="009B24C2"/>
    <w:rsid w:val="009C7270"/>
    <w:rsid w:val="009D1654"/>
    <w:rsid w:val="009E1018"/>
    <w:rsid w:val="009E658A"/>
    <w:rsid w:val="009F521A"/>
    <w:rsid w:val="009F7E03"/>
    <w:rsid w:val="00A10034"/>
    <w:rsid w:val="00A10859"/>
    <w:rsid w:val="00A31290"/>
    <w:rsid w:val="00A31669"/>
    <w:rsid w:val="00A3484A"/>
    <w:rsid w:val="00A3577B"/>
    <w:rsid w:val="00A50943"/>
    <w:rsid w:val="00A54CAC"/>
    <w:rsid w:val="00A61BC9"/>
    <w:rsid w:val="00A837EB"/>
    <w:rsid w:val="00AA3F44"/>
    <w:rsid w:val="00AB4EE4"/>
    <w:rsid w:val="00AD0BC6"/>
    <w:rsid w:val="00AE6665"/>
    <w:rsid w:val="00B02F75"/>
    <w:rsid w:val="00B039E3"/>
    <w:rsid w:val="00B03B73"/>
    <w:rsid w:val="00B059E8"/>
    <w:rsid w:val="00B137C8"/>
    <w:rsid w:val="00B1501A"/>
    <w:rsid w:val="00B26767"/>
    <w:rsid w:val="00B3028D"/>
    <w:rsid w:val="00B305A4"/>
    <w:rsid w:val="00B46F15"/>
    <w:rsid w:val="00B60154"/>
    <w:rsid w:val="00B62223"/>
    <w:rsid w:val="00B739DC"/>
    <w:rsid w:val="00B779B0"/>
    <w:rsid w:val="00B82695"/>
    <w:rsid w:val="00B82EDC"/>
    <w:rsid w:val="00B847E4"/>
    <w:rsid w:val="00B8507C"/>
    <w:rsid w:val="00B90344"/>
    <w:rsid w:val="00BC4B57"/>
    <w:rsid w:val="00BC5CD5"/>
    <w:rsid w:val="00BD5A48"/>
    <w:rsid w:val="00BE2EA7"/>
    <w:rsid w:val="00C0526D"/>
    <w:rsid w:val="00C05EED"/>
    <w:rsid w:val="00C22E46"/>
    <w:rsid w:val="00C41DD7"/>
    <w:rsid w:val="00C636AA"/>
    <w:rsid w:val="00C63C8F"/>
    <w:rsid w:val="00C916A4"/>
    <w:rsid w:val="00C97C88"/>
    <w:rsid w:val="00CB0019"/>
    <w:rsid w:val="00CB557C"/>
    <w:rsid w:val="00CB7276"/>
    <w:rsid w:val="00CC28AB"/>
    <w:rsid w:val="00CE0EA0"/>
    <w:rsid w:val="00CF17C7"/>
    <w:rsid w:val="00D02179"/>
    <w:rsid w:val="00D03F18"/>
    <w:rsid w:val="00D206E3"/>
    <w:rsid w:val="00D21276"/>
    <w:rsid w:val="00D234E5"/>
    <w:rsid w:val="00D3566C"/>
    <w:rsid w:val="00D371E8"/>
    <w:rsid w:val="00D43596"/>
    <w:rsid w:val="00D44E66"/>
    <w:rsid w:val="00D55944"/>
    <w:rsid w:val="00D61278"/>
    <w:rsid w:val="00D738E8"/>
    <w:rsid w:val="00D8066F"/>
    <w:rsid w:val="00DA758E"/>
    <w:rsid w:val="00DA7C15"/>
    <w:rsid w:val="00DB19CA"/>
    <w:rsid w:val="00DB673E"/>
    <w:rsid w:val="00DC0D32"/>
    <w:rsid w:val="00DC6757"/>
    <w:rsid w:val="00DD15B1"/>
    <w:rsid w:val="00DD259E"/>
    <w:rsid w:val="00DE10EF"/>
    <w:rsid w:val="00DE2989"/>
    <w:rsid w:val="00DF03F9"/>
    <w:rsid w:val="00E00540"/>
    <w:rsid w:val="00E0079C"/>
    <w:rsid w:val="00E21CDD"/>
    <w:rsid w:val="00E22988"/>
    <w:rsid w:val="00E23E32"/>
    <w:rsid w:val="00E24129"/>
    <w:rsid w:val="00E259B1"/>
    <w:rsid w:val="00E54F9A"/>
    <w:rsid w:val="00E703BD"/>
    <w:rsid w:val="00E70F14"/>
    <w:rsid w:val="00E7376E"/>
    <w:rsid w:val="00E73AFE"/>
    <w:rsid w:val="00E86BA6"/>
    <w:rsid w:val="00E86F04"/>
    <w:rsid w:val="00E918C7"/>
    <w:rsid w:val="00E91B6E"/>
    <w:rsid w:val="00E97BF0"/>
    <w:rsid w:val="00EA1B59"/>
    <w:rsid w:val="00EA217E"/>
    <w:rsid w:val="00EB4091"/>
    <w:rsid w:val="00EB7D9E"/>
    <w:rsid w:val="00ED48F7"/>
    <w:rsid w:val="00ED6D25"/>
    <w:rsid w:val="00EE020D"/>
    <w:rsid w:val="00EE332C"/>
    <w:rsid w:val="00EF7EDD"/>
    <w:rsid w:val="00F11A67"/>
    <w:rsid w:val="00F25F96"/>
    <w:rsid w:val="00F3377A"/>
    <w:rsid w:val="00F4398D"/>
    <w:rsid w:val="00F66712"/>
    <w:rsid w:val="00F73739"/>
    <w:rsid w:val="00F73744"/>
    <w:rsid w:val="00F77C2E"/>
    <w:rsid w:val="00F95A96"/>
    <w:rsid w:val="00F96E80"/>
    <w:rsid w:val="00FA58F7"/>
    <w:rsid w:val="00FB246D"/>
    <w:rsid w:val="00FB4A75"/>
    <w:rsid w:val="00FB665B"/>
    <w:rsid w:val="00FC0B20"/>
    <w:rsid w:val="00FC4AEE"/>
    <w:rsid w:val="00FE24D3"/>
    <w:rsid w:val="00FF0BAE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15B1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93002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930022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93002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930022"/>
    <w:rPr>
      <w:sz w:val="22"/>
      <w:szCs w:val="22"/>
    </w:rPr>
  </w:style>
  <w:style w:type="character" w:customStyle="1" w:styleId="yiv2893340068">
    <w:name w:val="yiv2893340068"/>
    <w:rsid w:val="00622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D15B1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93002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930022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93002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930022"/>
    <w:rPr>
      <w:sz w:val="22"/>
      <w:szCs w:val="22"/>
    </w:rPr>
  </w:style>
  <w:style w:type="character" w:customStyle="1" w:styleId="yiv2893340068">
    <w:name w:val="yiv2893340068"/>
    <w:rsid w:val="0062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5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9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0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77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0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4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016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75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50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90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0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9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9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86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75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6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7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1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0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6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1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7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7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95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</cp:lastModifiedBy>
  <cp:revision>2</cp:revision>
  <dcterms:created xsi:type="dcterms:W3CDTF">2017-03-26T19:43:00Z</dcterms:created>
  <dcterms:modified xsi:type="dcterms:W3CDTF">2017-03-26T19:43:00Z</dcterms:modified>
</cp:coreProperties>
</file>