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12521EC8" w:rsidR="00BB0DC2" w:rsidRPr="00F405B9" w:rsidRDefault="00574CEB" w:rsidP="00574CE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hint="cs"/>
                <w:b/>
                <w:bCs/>
                <w:color w:val="0070C0"/>
                <w:sz w:val="30"/>
                <w:szCs w:val="30"/>
                <w:rtl/>
              </w:rPr>
              <w:t>أدب 5 (الأدب الحديث)</w:t>
            </w:r>
          </w:p>
        </w:tc>
      </w:tr>
      <w:tr w:rsidR="0027521F" w:rsidRPr="005D2DDD" w14:paraId="28DDC292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25CC4773" w14:textId="17036BBC" w:rsidR="0027521F" w:rsidRPr="005D2DDD" w:rsidRDefault="00F405B9" w:rsidP="00574CE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00100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 xml:space="preserve">ARB </w:t>
            </w:r>
            <w:r w:rsidR="001D5B32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>3</w:t>
            </w:r>
            <w:r w:rsidR="00574CEB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>55</w:t>
            </w:r>
          </w:p>
        </w:tc>
      </w:tr>
      <w:tr w:rsidR="00F405B9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333292FB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F405B9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363D7A5B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F405B9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6F8BC05C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التربية بالزلفي </w:t>
            </w:r>
          </w:p>
        </w:tc>
      </w:tr>
      <w:tr w:rsidR="00F405B9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5F5F7850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D238E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D238E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D238E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D238E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D238E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D238E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D238E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D238E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4852B86F" w:rsidR="00EF018C" w:rsidRDefault="00D238E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 xml:space="preserve">هـ - أنشطة الإرشاد الأكاديمي والدعم </w:t>
            </w:r>
            <w:r w:rsidR="00A90140">
              <w:rPr>
                <w:rStyle w:val="Hyperlink"/>
                <w:rtl/>
              </w:rPr>
              <w:t>الطلبة</w:t>
            </w:r>
            <w:r w:rsidR="00EF018C" w:rsidRPr="00973A87">
              <w:rPr>
                <w:rStyle w:val="Hyperlink"/>
                <w:rtl/>
              </w:rPr>
              <w:t>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D238E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D238E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D238E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D238E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D238E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7"/>
        <w:gridCol w:w="706"/>
        <w:gridCol w:w="871"/>
        <w:gridCol w:w="51"/>
        <w:gridCol w:w="210"/>
        <w:gridCol w:w="176"/>
        <w:gridCol w:w="336"/>
        <w:gridCol w:w="509"/>
        <w:gridCol w:w="270"/>
        <w:gridCol w:w="689"/>
        <w:gridCol w:w="270"/>
        <w:gridCol w:w="201"/>
        <w:gridCol w:w="434"/>
        <w:gridCol w:w="336"/>
        <w:gridCol w:w="1985"/>
        <w:gridCol w:w="270"/>
        <w:gridCol w:w="1790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45C1308B" w:rsidR="00807FAF" w:rsidRPr="003302F2" w:rsidRDefault="001D5B32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 ثلاث ساعات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7B4BEFC3" w:rsidR="00A506A9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2B3A0526" w:rsidR="005C6B5C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29B06D48" w:rsidR="00C537CB" w:rsidRPr="003302F2" w:rsidRDefault="00F87C26" w:rsidP="001D5B3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F405B9"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ا</w:t>
            </w:r>
            <w:r w:rsidR="002B5BE6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</w:t>
            </w:r>
            <w:r w:rsidR="001D5B32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خامس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AE2D0B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2F62CFA8" w14:textId="7247553D" w:rsidR="00550C20" w:rsidRPr="00574CEB" w:rsidRDefault="00550C20" w:rsidP="00574CE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574CEB">
              <w:rPr>
                <w:rFonts w:asciiTheme="majorBidi" w:hAnsiTheme="majorBidi" w:hint="cs"/>
                <w:b/>
                <w:bCs/>
                <w:color w:val="FF0000"/>
                <w:rtl/>
              </w:rPr>
              <w:t xml:space="preserve">أدب 1 (الأدب </w:t>
            </w:r>
            <w:r w:rsidR="00A31F38">
              <w:rPr>
                <w:rFonts w:asciiTheme="majorBidi" w:hAnsiTheme="majorBidi" w:hint="cs"/>
                <w:b/>
                <w:bCs/>
                <w:color w:val="FF0000"/>
                <w:rtl/>
              </w:rPr>
              <w:t>الحديث</w:t>
            </w:r>
            <w:r w:rsidR="00574CEB">
              <w:rPr>
                <w:rFonts w:asciiTheme="majorBidi" w:hAnsiTheme="majorBidi" w:hint="cs"/>
                <w:b/>
                <w:bCs/>
                <w:color w:val="FF0000"/>
                <w:rtl/>
              </w:rPr>
              <w:t>)</w:t>
            </w:r>
            <w:r w:rsidR="001D5B32" w:rsidRPr="001D5B32">
              <w:rPr>
                <w:rFonts w:asciiTheme="majorBidi" w:hAnsiTheme="majorBidi"/>
                <w:b/>
                <w:bCs/>
                <w:color w:val="FF0000"/>
                <w:rtl/>
                <w:lang w:bidi="ar-EG"/>
              </w:rPr>
              <w:t xml:space="preserve"> </w:t>
            </w:r>
            <w:r w:rsidR="00574CEB">
              <w:rPr>
                <w:rFonts w:asciiTheme="majorBidi" w:hAnsiTheme="majorBidi"/>
                <w:b/>
                <w:bCs/>
                <w:color w:val="FF0000"/>
                <w:lang w:bidi="ar-EG"/>
              </w:rPr>
              <w:t xml:space="preserve">ARB  151     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2798F036" w:rsidR="00C537CB" w:rsidRPr="003302F2" w:rsidRDefault="0081562B" w:rsidP="00F405B9">
            <w:pPr>
              <w:tabs>
                <w:tab w:val="left" w:pos="5089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F405B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ab/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F405B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F405B9" w:rsidRPr="005D2DDD" w14:paraId="033ADE38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2F303D3B" w:rsidR="00F405B9" w:rsidRPr="002B5BE6" w:rsidRDefault="00F644B3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3</w:t>
            </w:r>
            <w:r w:rsidRPr="002B5BE6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×</w:t>
            </w: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 xml:space="preserve"> 14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44B2E44" w14:textId="0196E1F1" w:rsidR="00F405B9" w:rsidRPr="002B5BE6" w:rsidRDefault="002B5BE6" w:rsidP="002B5BE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75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5F192B30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045D32F0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0D2EFFD4" w14:textId="0677D74A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0 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  <w:tr w:rsidR="00F405B9" w:rsidRPr="005D2DDD" w14:paraId="03788974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4DF1AD97" w:rsidR="00F405B9" w:rsidRPr="002B5BE6" w:rsidRDefault="002B5BE6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2207D6D" w14:textId="3D57F4BC" w:rsidR="00F405B9" w:rsidRPr="002B5BE6" w:rsidRDefault="002B5BE6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25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202F0F7B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48362A04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3759057" w14:textId="60F6C57A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7C94DA73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31D609F0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E3C5BA6" w14:textId="7602B3FB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57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F405B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F405B9" w:rsidRPr="0019322E" w14:paraId="779E695B" w14:textId="77777777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5A5C1BD9" w:rsidR="00F405B9" w:rsidRPr="000274EF" w:rsidRDefault="002B5BE6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3</w:t>
            </w:r>
            <w:r w:rsidRPr="002B5BE6">
              <w:rPr>
                <w:rFonts w:asciiTheme="majorBidi" w:hAnsiTheme="majorBidi" w:cstheme="majorBidi"/>
                <w:color w:val="31849B" w:themeColor="accent5" w:themeShade="BF"/>
                <w:rtl/>
              </w:rPr>
              <w:t>×</w:t>
            </w:r>
            <w:r w:rsidRPr="002B5BE6">
              <w:rPr>
                <w:rFonts w:asciiTheme="majorBidi" w:hAnsiTheme="majorBidi" w:cstheme="majorBidi" w:hint="cs"/>
                <w:color w:val="31849B" w:themeColor="accent5" w:themeShade="BF"/>
                <w:rtl/>
                <w:lang w:bidi="ar-EG"/>
              </w:rPr>
              <w:t xml:space="preserve"> 14</w:t>
            </w:r>
          </w:p>
        </w:tc>
      </w:tr>
      <w:tr w:rsidR="00F405B9" w:rsidRPr="0019322E" w14:paraId="1A5EEBA2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E2DF3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3D19845C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559A56F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6BC687B6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1D07F444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7654BACB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F405B9" w:rsidRPr="009B0DDB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55328BB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42</w:t>
            </w:r>
          </w:p>
        </w:tc>
      </w:tr>
      <w:tr w:rsidR="00F9134E" w:rsidRPr="0019322E" w14:paraId="76E00BE5" w14:textId="77777777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F405B9" w:rsidRPr="0019322E" w14:paraId="78DE9361" w14:textId="77777777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27B42CDD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42 ساعات</w:t>
            </w:r>
          </w:p>
        </w:tc>
      </w:tr>
      <w:tr w:rsidR="00F405B9" w:rsidRPr="0019322E" w14:paraId="4988334C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4629D0F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2060AB4B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F405B9" w:rsidRPr="00443180" w:rsidRDefault="00F405B9" w:rsidP="00F405B9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4D431DF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21ABFE5A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22E0DB4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326E3C3F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728B75F7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حل الواجبات والمشاركة في نظام البلاك بورد </w:t>
            </w:r>
            <w:r>
              <w:rPr>
                <w:rFonts w:asciiTheme="majorBidi" w:hAnsiTheme="majorBidi" w:cstheme="majorBidi"/>
                <w:lang w:bidi="ar-EG"/>
              </w:rPr>
              <w:t>BLACKBOARD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27491121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ساعة واحدة</w:t>
            </w:r>
          </w:p>
        </w:tc>
      </w:tr>
      <w:tr w:rsidR="00F405B9" w:rsidRPr="0019322E" w14:paraId="473A2EE8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F405B9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3922ECC4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46 ساعة</w:t>
            </w: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D97E3A" w14:textId="50E19065" w:rsidR="00673AFD" w:rsidRPr="00192987" w:rsidRDefault="00192987" w:rsidP="001D5B3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  <w:r w:rsidR="00F405B9">
              <w:rPr>
                <w:rFonts w:hint="cs"/>
                <w:rtl/>
              </w:rPr>
              <w:t xml:space="preserve"> </w:t>
            </w:r>
            <w:r w:rsidR="00574CEB" w:rsidRPr="00574CEB">
              <w:rPr>
                <w:rFonts w:cs="Times New Roman"/>
                <w:color w:val="FF0000"/>
                <w:rtl/>
              </w:rPr>
              <w:t>يتناول مقرر الأدب الح</w:t>
            </w:r>
            <w:r w:rsidR="00574CEB">
              <w:rPr>
                <w:rFonts w:cs="Times New Roman"/>
                <w:color w:val="FF0000"/>
                <w:rtl/>
              </w:rPr>
              <w:t>ديث تعريفاً بمصطلح الأدب الحديث</w:t>
            </w:r>
            <w:r w:rsidR="00574CEB" w:rsidRPr="00574CEB">
              <w:rPr>
                <w:rFonts w:cs="Times New Roman"/>
                <w:color w:val="FF0000"/>
                <w:rtl/>
              </w:rPr>
              <w:t>، كما يلقي لمحة عامة حول العوامل التي أدت إلى النهضة العربية الحديثة، ويسلط الضوء على مدارس الشعر العربي الحديث، كالكلاسيكية، والرومانسية، وجماعة الدي</w:t>
            </w:r>
            <w:r w:rsidR="00574CEB">
              <w:rPr>
                <w:rFonts w:cs="Times New Roman"/>
                <w:color w:val="FF0000"/>
                <w:rtl/>
              </w:rPr>
              <w:t>وان وأبولو، وأدب المهجر الشمالي</w:t>
            </w:r>
            <w:r w:rsidR="00574CEB" w:rsidRPr="00574CEB">
              <w:rPr>
                <w:rFonts w:cs="Times New Roman"/>
                <w:color w:val="FF0000"/>
                <w:rtl/>
              </w:rPr>
              <w:t xml:space="preserve"> والجنوبي والشرقي، كما يتناول شعر التفعيلة والشعر الحر، ثم يتناول بالدرس أشهر فنون النثر الأدبي في العصر الحديث؛ كفن المقالة، والقصة، والرواية، والمسرحية وفن السيرة الذاتية.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1D5B3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70A1281E" w:rsidR="00807FAF" w:rsidRPr="00CC4E2C" w:rsidRDefault="00574CEB" w:rsidP="00ED507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574CEB">
              <w:rPr>
                <w:rFonts w:ascii="Arial" w:hAnsi="Arial" w:cs="AL-Mohanad"/>
                <w:b/>
                <w:color w:val="1F497D" w:themeColor="text2"/>
                <w:sz w:val="28"/>
                <w:szCs w:val="28"/>
                <w:rtl/>
              </w:rPr>
              <w:t>تقديم صورة دقيقة عن حقيقة الإبداع الأدبي في العصر الحديث</w:t>
            </w:r>
            <w:r w:rsidRPr="00574CEB"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 xml:space="preserve">، مع الاطلاع النماذج الإبداعية الرفيعة في </w:t>
            </w:r>
            <w:r w:rsidRPr="00574CEB"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lastRenderedPageBreak/>
              <w:t>هذا الأدب</w:t>
            </w:r>
          </w:p>
        </w:tc>
      </w:tr>
    </w:tbl>
    <w:p w14:paraId="05711FF0" w14:textId="4CD03797" w:rsidR="00BD2CF4" w:rsidRDefault="006F5B3C" w:rsidP="001D5B32">
      <w:pPr>
        <w:pStyle w:val="2"/>
        <w:rPr>
          <w:rtl/>
        </w:rPr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2943FE" w:rsidRPr="005D2DDD" w14:paraId="2CB44DAF" w14:textId="77777777" w:rsidTr="00E63FFE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576E287" w14:textId="77777777" w:rsidR="002943FE" w:rsidRPr="005D2DDD" w:rsidRDefault="002943FE" w:rsidP="00E63FFE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13" w:name="_Toc526247383"/>
            <w:bookmarkStart w:id="14" w:name="_Toc337789"/>
            <w:bookmarkEnd w:id="12"/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CDD13E9" w14:textId="77777777" w:rsidR="002943FE" w:rsidRPr="006A3DE9" w:rsidRDefault="002943FE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8519455" w14:textId="77777777" w:rsidR="002943FE" w:rsidRPr="00E116C0" w:rsidRDefault="002943FE" w:rsidP="00E63FF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2943FE" w:rsidRPr="005D2DDD" w14:paraId="21C004B7" w14:textId="77777777" w:rsidTr="00E63FF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C14ED05" w14:textId="77777777" w:rsidR="002943FE" w:rsidRPr="00B4292A" w:rsidRDefault="002943FE" w:rsidP="00E63FF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69D5A65D" w14:textId="77777777" w:rsidR="002943FE" w:rsidRPr="00E02FB7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45C3DEA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7AD6E151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E8197A0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</w:tcPr>
          <w:p w14:paraId="2CA2C957" w14:textId="061FAEB6" w:rsidR="002943FE" w:rsidRPr="00B4292A" w:rsidRDefault="002943FE" w:rsidP="00E63FF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أن يشرح الطلبة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المصطلحات الأدبية في الأدب </w:t>
            </w:r>
            <w:r w:rsidR="00A31F3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الحديث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وقضاياه وفنونه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C12DDE0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2943FE" w:rsidRPr="005D2DDD" w14:paraId="1E4CBED5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08EE5E0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</w:tcPr>
          <w:p w14:paraId="2515892F" w14:textId="28A176DB" w:rsidR="002943FE" w:rsidRPr="00B4292A" w:rsidRDefault="002943FE" w:rsidP="00A6001E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0A1B11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يوضح الطلبة التطورات الحديثة في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31F3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الأدب الحديث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وفنونه الشعرية والنثرية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63C9C80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ع3</w:t>
            </w:r>
          </w:p>
        </w:tc>
      </w:tr>
      <w:tr w:rsidR="002943FE" w:rsidRPr="005D2DDD" w14:paraId="37D85DD9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141AD2D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341" w:type="dxa"/>
          </w:tcPr>
          <w:p w14:paraId="4F9D48E0" w14:textId="77777777" w:rsidR="002943FE" w:rsidRPr="00B4292A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00195B0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389F114C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29530AB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341" w:type="dxa"/>
          </w:tcPr>
          <w:p w14:paraId="3078B3A3" w14:textId="77777777" w:rsidR="002943FE" w:rsidRPr="00B4292A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9051CE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1BA5D792" w14:textId="77777777" w:rsidTr="00E63FF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96752B2" w14:textId="77777777" w:rsidR="002943FE" w:rsidRPr="00E02FB7" w:rsidRDefault="002943FE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1BDC5873" w14:textId="77777777" w:rsidR="002943FE" w:rsidRPr="00E02FB7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F39E8D3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7EA8956A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44BCBB0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</w:tcPr>
          <w:p w14:paraId="2AD1FC00" w14:textId="15BE5B58" w:rsidR="002943FE" w:rsidRPr="00AE2D0B" w:rsidRDefault="002943FE" w:rsidP="00A31F38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0A1B11">
              <w:rPr>
                <w:b/>
                <w:bCs/>
                <w:sz w:val="28"/>
                <w:szCs w:val="28"/>
                <w:rtl/>
              </w:rPr>
              <w:t xml:space="preserve">أن ينقد الطلبة النصوص </w:t>
            </w:r>
            <w:r w:rsidR="00A31F38">
              <w:rPr>
                <w:rFonts w:hint="cs"/>
                <w:b/>
                <w:bCs/>
                <w:sz w:val="28"/>
                <w:szCs w:val="28"/>
                <w:rtl/>
              </w:rPr>
              <w:t>في الأدب</w:t>
            </w:r>
            <w:r w:rsidRPr="000A1B1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A31F38">
              <w:rPr>
                <w:b/>
                <w:bCs/>
                <w:sz w:val="28"/>
                <w:szCs w:val="28"/>
                <w:rtl/>
              </w:rPr>
              <w:t>الحديث</w:t>
            </w:r>
            <w:r w:rsidRPr="000A1B1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شعرا ونثرا </w:t>
            </w:r>
            <w:r w:rsidRPr="000A1B11">
              <w:rPr>
                <w:b/>
                <w:bCs/>
                <w:sz w:val="28"/>
                <w:szCs w:val="28"/>
                <w:rtl/>
              </w:rPr>
              <w:t>بصورة تمكنهم من معرفة ألوان الإبداع التي تحملها وجوانب الضعف التي تعتريها</w:t>
            </w:r>
            <w:r w:rsidRPr="000A1B1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4BD5667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2943FE" w:rsidRPr="005D2DDD" w14:paraId="629BB436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790835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</w:tcPr>
          <w:p w14:paraId="523CA71B" w14:textId="66A86358" w:rsidR="002943FE" w:rsidRPr="00AE2D0B" w:rsidRDefault="002943FE" w:rsidP="00E63FFE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0A1B11">
              <w:rPr>
                <w:b/>
                <w:bCs/>
                <w:sz w:val="28"/>
                <w:szCs w:val="28"/>
                <w:rtl/>
              </w:rPr>
              <w:t xml:space="preserve">أن يحلل الطلبة النصوص الإبداعية شعرا ونثرا في </w:t>
            </w:r>
            <w:r w:rsidR="00A6001E">
              <w:rPr>
                <w:rFonts w:hint="cs"/>
                <w:b/>
                <w:bCs/>
                <w:sz w:val="28"/>
                <w:szCs w:val="28"/>
                <w:rtl/>
              </w:rPr>
              <w:t xml:space="preserve">أدب </w:t>
            </w:r>
            <w:r w:rsidRPr="000A1B11">
              <w:rPr>
                <w:b/>
                <w:bCs/>
                <w:sz w:val="28"/>
                <w:szCs w:val="28"/>
                <w:rtl/>
              </w:rPr>
              <w:t xml:space="preserve">العصر </w:t>
            </w:r>
            <w:r w:rsidR="00A31F38">
              <w:rPr>
                <w:b/>
                <w:bCs/>
                <w:sz w:val="28"/>
                <w:szCs w:val="28"/>
                <w:rtl/>
              </w:rPr>
              <w:t>الحديث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E38614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م4</w:t>
            </w:r>
          </w:p>
        </w:tc>
      </w:tr>
      <w:tr w:rsidR="002943FE" w:rsidRPr="005D2DDD" w14:paraId="47103D14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A5D5AB4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</w:tcPr>
          <w:p w14:paraId="3A6D7220" w14:textId="77777777" w:rsidR="002943FE" w:rsidRPr="00B4292A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BFFB16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7EC0939E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040A0C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170249C6" w14:textId="77777777" w:rsidR="002943FE" w:rsidRPr="00B4292A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D4FB7C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732EB25C" w14:textId="77777777" w:rsidTr="00E63FF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3CEC10DB" w14:textId="77777777" w:rsidR="002943FE" w:rsidRPr="00E02FB7" w:rsidRDefault="002943FE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474F7029" w14:textId="77777777" w:rsidR="002943FE" w:rsidRPr="00E02FB7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D8E9D20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593B31D1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7D562D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</w:tcPr>
          <w:p w14:paraId="205FE5C6" w14:textId="5559874C" w:rsidR="002943FE" w:rsidRPr="00B4292A" w:rsidRDefault="002943FE" w:rsidP="00A6001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أن يتفاعل الطلبة بشكل جماعي أو مستقل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بالشكل الذي يجعلهم قادرين على</w:t>
            </w: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31F3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حل المشكلات في قضايا الأدب الحديث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FEA636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ك1</w:t>
            </w:r>
          </w:p>
        </w:tc>
      </w:tr>
      <w:tr w:rsidR="002943FE" w:rsidRPr="005D2DDD" w14:paraId="3B021310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EF314B6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</w:tcPr>
          <w:p w14:paraId="5E6E78A3" w14:textId="77777777" w:rsidR="002943FE" w:rsidRPr="00B4292A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16DBFB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727A05CC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A20F59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</w:tcPr>
          <w:p w14:paraId="3933AE90" w14:textId="77777777" w:rsidR="002943FE" w:rsidRPr="00B4292A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EBC8D01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209FCF06" w14:textId="77777777" w:rsidTr="00E63FF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E3D6A48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</w:tcPr>
          <w:p w14:paraId="252319B6" w14:textId="77777777" w:rsidR="002943FE" w:rsidRPr="00B4292A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E9E0E84" w14:textId="77777777" w:rsidR="002943FE" w:rsidRPr="00B4292A" w:rsidRDefault="002943FE" w:rsidP="00E63FFE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p w14:paraId="03BB7AFE" w14:textId="77777777" w:rsidR="002943FE" w:rsidRDefault="002943FE" w:rsidP="00416FE2">
      <w:pPr>
        <w:pStyle w:val="1"/>
        <w:rPr>
          <w:rtl/>
        </w:rPr>
      </w:pPr>
    </w:p>
    <w:p w14:paraId="3F0E7F34" w14:textId="30E9BC2B" w:rsidR="0062544C" w:rsidRPr="00E40585" w:rsidRDefault="00F851F7" w:rsidP="00416FE2">
      <w:pPr>
        <w:pStyle w:val="1"/>
      </w:pPr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574CEB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5F42D4" w14:textId="513C36F3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574CEB" w:rsidRPr="005D2DDD" w14:paraId="7A7D722A" w14:textId="77777777" w:rsidTr="00574CEB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574CEB" w:rsidRPr="00DE07AD" w:rsidRDefault="00574CEB" w:rsidP="00574CE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0DB1CE6C" w14:textId="26764B53" w:rsidR="00574CEB" w:rsidRPr="00574CEB" w:rsidRDefault="00574CEB" w:rsidP="00574CEB">
            <w:pPr>
              <w:bidi/>
              <w:spacing w:line="21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مقدمة عن المقرر تتناول: تعريف </w:t>
            </w:r>
            <w:r w:rsidR="00A9014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الطلبة</w:t>
            </w: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بالمقرر الدراسي، وأهدافه، ومفرداته.</w:t>
            </w:r>
          </w:p>
          <w:p w14:paraId="6F5FD334" w14:textId="7948CB4A" w:rsidR="00574CEB" w:rsidRPr="00574CEB" w:rsidRDefault="00574CEB" w:rsidP="00574CEB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مقدمة عن الأدب الحديث: تعريف بمصطلح الأدب الحديث، وحدوده وحالة الأدب في عصر ما قبل النهضة الحديثة.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0D71A319" w:rsidR="00574CEB" w:rsidRPr="00EA4689" w:rsidRDefault="00AA46FE" w:rsidP="00574CE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574CEB" w:rsidRPr="005D2DDD" w14:paraId="1ECDCD5F" w14:textId="77777777" w:rsidTr="00574CEB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574CEB" w:rsidRPr="00DE07AD" w:rsidRDefault="00574CEB" w:rsidP="00574C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14:paraId="3991BA1B" w14:textId="724C86CE" w:rsidR="00574CEB" w:rsidRPr="00574CEB" w:rsidRDefault="00574CEB" w:rsidP="00574CEB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عوامل النهضة العربية الحديثة:  البعثات، الترجمة، المدارس، الطباعة، الصحافة، الجمعيات العلمية والأدبية، المكتبات، الاستشراق والمستشرقون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6F7B3CEF" w:rsidR="00574CEB" w:rsidRPr="00EA4689" w:rsidRDefault="00AA46FE" w:rsidP="00574CEB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74CEB" w:rsidRPr="005D2DDD" w14:paraId="123517E9" w14:textId="77777777" w:rsidTr="00574CEB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574CEB" w:rsidRPr="00DE07AD" w:rsidRDefault="00574CEB" w:rsidP="00574C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3124AC86" w14:textId="77777777" w:rsidR="00574CEB" w:rsidRPr="00574CEB" w:rsidRDefault="00574CEB" w:rsidP="00574CEB">
            <w:pPr>
              <w:bidi/>
              <w:spacing w:line="21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  مدارس الشعر العربي الحديث:</w:t>
            </w:r>
          </w:p>
          <w:p w14:paraId="66FB5889" w14:textId="77777777" w:rsidR="00574CEB" w:rsidRPr="00574CEB" w:rsidRDefault="00574CEB" w:rsidP="00574CEB">
            <w:pPr>
              <w:pStyle w:val="af"/>
              <w:numPr>
                <w:ilvl w:val="0"/>
                <w:numId w:val="9"/>
              </w:numPr>
              <w:bidi/>
              <w:spacing w:line="216" w:lineRule="auto"/>
              <w:ind w:left="972"/>
              <w:rPr>
                <w:rFonts w:cs="AL-Mohanad Bold"/>
                <w:b/>
                <w:bCs/>
                <w:sz w:val="28"/>
                <w:szCs w:val="28"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المدرسة الكلاسيكية (الإحياء والبعث) .</w:t>
            </w:r>
          </w:p>
          <w:p w14:paraId="53806107" w14:textId="77777777" w:rsidR="00574CEB" w:rsidRPr="00574CEB" w:rsidRDefault="00574CEB" w:rsidP="00574CEB">
            <w:pPr>
              <w:pStyle w:val="af"/>
              <w:numPr>
                <w:ilvl w:val="0"/>
                <w:numId w:val="9"/>
              </w:numPr>
              <w:bidi/>
              <w:spacing w:line="216" w:lineRule="auto"/>
              <w:ind w:left="972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الكلاسيكية الحديثة (الاتجاه البياني المحافظ).</w:t>
            </w:r>
          </w:p>
          <w:p w14:paraId="584C671E" w14:textId="7F171A89" w:rsidR="00574CEB" w:rsidRPr="00574CEB" w:rsidRDefault="00574CEB" w:rsidP="00574CEB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تحديد البدايات، السمات الموضوعية والفنية، أبرز الأعلام.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6663A6FC" w:rsidR="00574CEB" w:rsidRPr="00EA4689" w:rsidRDefault="00AA46FE" w:rsidP="00574CEB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574CEB" w:rsidRPr="005D2DDD" w14:paraId="7575697F" w14:textId="77777777" w:rsidTr="00574CEB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574CEB" w:rsidRPr="00DE07AD" w:rsidRDefault="00574CEB" w:rsidP="00574C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14:paraId="2FC7DFB9" w14:textId="77777777" w:rsidR="00574CEB" w:rsidRPr="00574CEB" w:rsidRDefault="00574CEB" w:rsidP="00574CEB">
            <w:pPr>
              <w:pStyle w:val="af"/>
              <w:bidi/>
              <w:spacing w:line="21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2-المدرسة الرومانسية:</w:t>
            </w:r>
          </w:p>
          <w:p w14:paraId="19E2F647" w14:textId="21DE8497" w:rsidR="00574CEB" w:rsidRPr="00574CEB" w:rsidRDefault="00574CEB" w:rsidP="00574CEB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  نشأتها، خصائصها، رائدها، أبرز أعلامها، مظاهر التجديد فيها.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429F39DF" w:rsidR="00574CEB" w:rsidRPr="00EA4689" w:rsidRDefault="00AA46FE" w:rsidP="00574CEB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74CEB" w:rsidRPr="005D2DDD" w14:paraId="54E1ECC3" w14:textId="77777777" w:rsidTr="00574CEB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574CEB" w:rsidRPr="00DE07AD" w:rsidRDefault="00574CEB" w:rsidP="00574C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14:paraId="133CD7C6" w14:textId="77777777" w:rsidR="00574CEB" w:rsidRPr="00574CEB" w:rsidRDefault="00574CEB" w:rsidP="00574CEB">
            <w:pPr>
              <w:pStyle w:val="af"/>
              <w:bidi/>
              <w:spacing w:line="21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3- جماعة الديوان:</w:t>
            </w:r>
          </w:p>
          <w:p w14:paraId="345D31FC" w14:textId="202E8A98" w:rsidR="00574CEB" w:rsidRPr="00574CEB" w:rsidRDefault="00574CEB" w:rsidP="00574CEB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بداياتها، روادها، خصائصها.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5D5B1BE2" w:rsidR="00574CEB" w:rsidRPr="00EA4689" w:rsidRDefault="00B94C3D" w:rsidP="00574CEB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74CEB" w:rsidRPr="005D2DDD" w14:paraId="2D456FE0" w14:textId="77777777" w:rsidTr="00574CE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16DB75AA" w:rsidR="00574CEB" w:rsidRPr="00DE07AD" w:rsidRDefault="00574CEB" w:rsidP="00574CE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51B2C8EA" w14:textId="77777777" w:rsidR="00574CEB" w:rsidRPr="00574CEB" w:rsidRDefault="00574CEB" w:rsidP="00574CEB">
            <w:pPr>
              <w:pStyle w:val="af"/>
              <w:bidi/>
              <w:spacing w:line="21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4- جماعة أبولَو:</w:t>
            </w:r>
          </w:p>
          <w:p w14:paraId="7A44CCE1" w14:textId="52D28B6E" w:rsidR="00574CEB" w:rsidRPr="00574CEB" w:rsidRDefault="00574CEB" w:rsidP="00574CEB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 روادها، العوامل التي هيأت لظهورها، خصائصها، مظاهر التجديد فيها.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20FE03E1" w:rsidR="00574CEB" w:rsidRPr="00EA4689" w:rsidRDefault="00B94C3D" w:rsidP="00574CEB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74CEB" w:rsidRPr="005D2DDD" w14:paraId="3237E936" w14:textId="77777777" w:rsidTr="00574CE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F528B" w14:textId="7C3DC0AA" w:rsidR="00574CEB" w:rsidRPr="00DE07AD" w:rsidRDefault="00574CEB" w:rsidP="00574C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7B401B13" w14:textId="77777777" w:rsidR="00574CEB" w:rsidRPr="00574CEB" w:rsidRDefault="00574CEB" w:rsidP="00574CEB">
            <w:pPr>
              <w:pStyle w:val="af"/>
              <w:bidi/>
              <w:spacing w:line="21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5-الأدب في المهاجر الأمريكية والشرقية ( الشمالي، الجنوبي، الشرقي)</w:t>
            </w:r>
          </w:p>
          <w:p w14:paraId="0A6E95EF" w14:textId="655B9DEA" w:rsidR="00574CEB" w:rsidRPr="00574CEB" w:rsidRDefault="00574CEB" w:rsidP="00574CEB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تاريخه، جمعياته وروابطه الأدبية، المؤثرات، خصائصه.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7AB9D4" w14:textId="0B198E0E" w:rsidR="00574CEB" w:rsidRPr="00EA4689" w:rsidRDefault="00B94C3D" w:rsidP="00574CEB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74CEB" w:rsidRPr="005D2DDD" w14:paraId="0580D652" w14:textId="77777777" w:rsidTr="00574CE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38C59" w14:textId="681525A7" w:rsidR="00574CEB" w:rsidRPr="00DE07AD" w:rsidRDefault="00574CEB" w:rsidP="00574C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14:paraId="73A717D0" w14:textId="643F0F03" w:rsidR="00574CEB" w:rsidRPr="00574CEB" w:rsidRDefault="00574CEB" w:rsidP="00574CEB">
            <w:pPr>
              <w:pStyle w:val="af"/>
              <w:bidi/>
              <w:spacing w:line="21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6-</w:t>
            </w:r>
            <w:r w:rsidR="00EA221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شعر التفعيلة، حركة الشعر الحر، الشعر المنثور:</w:t>
            </w:r>
          </w:p>
          <w:p w14:paraId="4F9BF9BD" w14:textId="6C496A71" w:rsidR="00574CEB" w:rsidRPr="00574CEB" w:rsidRDefault="00574CEB" w:rsidP="00574CEB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نشأته، رواده، خصائصه.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C8A579" w14:textId="26A017C8" w:rsidR="00574CEB" w:rsidRPr="00EA4689" w:rsidRDefault="00B94C3D" w:rsidP="00574CEB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74CEB" w:rsidRPr="005D2DDD" w14:paraId="59B0311C" w14:textId="77777777" w:rsidTr="00574CE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80D71" w14:textId="066C1D47" w:rsidR="00574CEB" w:rsidRDefault="00B94C3D" w:rsidP="00574C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14:paraId="57854FD5" w14:textId="77777777" w:rsidR="00574CEB" w:rsidRPr="00574CEB" w:rsidRDefault="00574CEB" w:rsidP="00574CEB">
            <w:pPr>
              <w:bidi/>
              <w:spacing w:line="21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   فنون النثر الأدبي في العصر الحديث:</w:t>
            </w:r>
          </w:p>
          <w:p w14:paraId="3054960A" w14:textId="002EED62" w:rsidR="00574CEB" w:rsidRPr="00574CEB" w:rsidRDefault="00574CEB" w:rsidP="00EA2219">
            <w:pPr>
              <w:pStyle w:val="af"/>
              <w:numPr>
                <w:ilvl w:val="0"/>
                <w:numId w:val="10"/>
              </w:numPr>
              <w:bidi/>
              <w:spacing w:line="480" w:lineRule="exact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فن المقالة</w:t>
            </w:r>
            <w:r w:rsidRPr="00574CEB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14:paraId="39888351" w14:textId="380CDA8B" w:rsidR="00574CEB" w:rsidRPr="00574CEB" w:rsidRDefault="00574CEB" w:rsidP="00574CEB">
            <w:pPr>
              <w:bidi/>
              <w:jc w:val="lowKashida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574CEB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 xml:space="preserve">     المفهوم، والتطور، والأنواع، وأبرز الكتَّاب.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228E0C" w14:textId="717BFA5F" w:rsidR="00574CEB" w:rsidRDefault="00AA46FE" w:rsidP="00574CEB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</w:t>
            </w:r>
          </w:p>
        </w:tc>
      </w:tr>
      <w:tr w:rsidR="00574CEB" w:rsidRPr="005D2DDD" w14:paraId="6C0901C8" w14:textId="77777777" w:rsidTr="00574CE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50592" w14:textId="7CABD494" w:rsidR="00574CEB" w:rsidRDefault="00B94C3D" w:rsidP="00574C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10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0883B8C4" w14:textId="6A72F3C4" w:rsidR="00574CEB" w:rsidRPr="00EA2219" w:rsidRDefault="00574CEB" w:rsidP="00EA2219">
            <w:pPr>
              <w:pStyle w:val="af"/>
              <w:numPr>
                <w:ilvl w:val="0"/>
                <w:numId w:val="9"/>
              </w:numPr>
              <w:bidi/>
              <w:spacing w:line="480" w:lineRule="exact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فن القصة</w:t>
            </w:r>
            <w:r w:rsidRPr="00574CEB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 xml:space="preserve"> : المفهوم، التطور، الأنواع، أبرز الأعلام.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53DB18" w14:textId="3C4110F6" w:rsidR="00574CEB" w:rsidRDefault="00AA46FE" w:rsidP="00574CEB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74CEB" w:rsidRPr="005D2DDD" w14:paraId="1DE9A402" w14:textId="77777777" w:rsidTr="00574CE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E5460" w14:textId="67071CE9" w:rsidR="00574CEB" w:rsidRDefault="00B94C3D" w:rsidP="00574C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6C87A7D6" w14:textId="48BD88C1" w:rsidR="00574CEB" w:rsidRPr="00EA2219" w:rsidRDefault="00574CEB" w:rsidP="00EA2219">
            <w:pPr>
              <w:pStyle w:val="af"/>
              <w:bidi/>
              <w:spacing w:line="480" w:lineRule="exact"/>
              <w:ind w:left="96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3-فن الرواية:</w:t>
            </w:r>
            <w:r w:rsidR="00EA221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المفهوم، النشأة، التطور، أبرز الأعلام.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3EA917" w14:textId="27349059" w:rsidR="00574CEB" w:rsidRDefault="00AA46FE" w:rsidP="00574CEB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74CEB" w:rsidRPr="005D2DDD" w14:paraId="56F4BCC2" w14:textId="77777777" w:rsidTr="00574CE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324E1" w14:textId="16ED0D42" w:rsidR="00574CEB" w:rsidRDefault="00B94C3D" w:rsidP="00574C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5FEA9F0F" w14:textId="351D53FD" w:rsidR="00574CEB" w:rsidRPr="00EA2219" w:rsidRDefault="00574CEB" w:rsidP="00EA2219">
            <w:pPr>
              <w:bidi/>
              <w:spacing w:line="480" w:lineRule="exact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              4- فن المسرحية:</w:t>
            </w:r>
            <w:r w:rsidR="00EA221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74CEB">
              <w:rPr>
                <w:rFonts w:cs="AL-Mohanad Bold" w:hint="cs"/>
                <w:b/>
                <w:bCs/>
                <w:sz w:val="28"/>
                <w:szCs w:val="28"/>
                <w:rtl/>
              </w:rPr>
              <w:t>نشأتها، مراحل التطور، أنواعها، أبرز الأعلام.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E4EA13" w14:textId="26927E26" w:rsidR="00574CEB" w:rsidRDefault="00AA46FE" w:rsidP="00574CEB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74CEB" w:rsidRPr="005D2DDD" w14:paraId="4F48AF1D" w14:textId="77777777" w:rsidTr="00574CE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B7992" w14:textId="1F22650F" w:rsidR="00574CEB" w:rsidRDefault="00B94C3D" w:rsidP="00574C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7FC3A130" w14:textId="59E17C27" w:rsidR="00574CEB" w:rsidRPr="00574CEB" w:rsidRDefault="00EA2219" w:rsidP="00574CEB">
            <w:pPr>
              <w:bidi/>
              <w:spacing w:line="480" w:lineRule="exact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A2219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  <w:r w:rsidR="00574CEB" w:rsidRPr="00EA2219"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4CEB" w:rsidRPr="00EA2219">
              <w:rPr>
                <w:rFonts w:cs="AL-Mohanad Bold" w:hint="cs"/>
                <w:b/>
                <w:bCs/>
                <w:sz w:val="28"/>
                <w:szCs w:val="28"/>
                <w:rtl/>
              </w:rPr>
              <w:t>فن السيرة الذاتية. المفهوم، والنشأة، والتحولات، الأشكال، أبرز الأعلام.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0BB5C3" w14:textId="5CFE4D26" w:rsidR="00574CEB" w:rsidRDefault="00AA46FE" w:rsidP="00574CEB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D225ED" w:rsidRPr="005D2DDD" w14:paraId="59B12369" w14:textId="77777777" w:rsidTr="00574CEB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D6EBD" w14:textId="74167A0B" w:rsidR="00D225ED" w:rsidRPr="00AE2D0B" w:rsidRDefault="00AE2D0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rtl/>
              </w:rPr>
              <w:t>42</w:t>
            </w:r>
          </w:p>
        </w:tc>
      </w:tr>
    </w:tbl>
    <w:p w14:paraId="71F91938" w14:textId="34702087"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3BD6D71" w14:textId="6547E94B"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1D5B3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2943FE" w:rsidRPr="005D2DDD" w14:paraId="63DBC8E0" w14:textId="77777777" w:rsidTr="00E63FFE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700327AC" w14:textId="77777777" w:rsidR="002943FE" w:rsidRPr="005D2DDD" w:rsidRDefault="002943FE" w:rsidP="00E63F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9" w:name="_Toc337792"/>
            <w:bookmarkStart w:id="20" w:name="_Toc526247387"/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415F5BC" w14:textId="77777777" w:rsidR="002943FE" w:rsidRPr="005D2DDD" w:rsidRDefault="002943FE" w:rsidP="00E63FF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80F7B4" w14:textId="77777777" w:rsidR="002943FE" w:rsidRPr="005D2DDD" w:rsidRDefault="002943FE" w:rsidP="00E63F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3AB7608" w14:textId="77777777" w:rsidR="002943FE" w:rsidRPr="005D2DDD" w:rsidRDefault="002943FE" w:rsidP="00E63F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943FE" w:rsidRPr="005D2DDD" w14:paraId="358D6DAF" w14:textId="77777777" w:rsidTr="00E63FFE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1B62D85" w14:textId="77777777" w:rsidR="002943FE" w:rsidRPr="005D2DDD" w:rsidRDefault="002943FE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4FCE942" w14:textId="77777777" w:rsidR="002943FE" w:rsidRPr="005D2DDD" w:rsidRDefault="002943FE" w:rsidP="00E63FF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A31F38" w:rsidRPr="005D2DDD" w14:paraId="616CA9D0" w14:textId="77777777" w:rsidTr="00E63FF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B5A1DA" w14:textId="77777777" w:rsidR="00A31F38" w:rsidRPr="00DE07AD" w:rsidRDefault="00A31F38" w:rsidP="00A31F3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</w:tcPr>
          <w:p w14:paraId="0C0EE26B" w14:textId="65E74581" w:rsidR="00A31F38" w:rsidRPr="00DE07AD" w:rsidRDefault="00A31F38" w:rsidP="00A31F3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أن يشرح الطلبة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المصطلحات الأدبية في الأدب الحديث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وقضاياه وفنونه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10DB85" w14:textId="77777777" w:rsidR="00A31F38" w:rsidRPr="00AE2D0B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المحاضرات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والتفاعل في نظام البلاك بورد وحل </w:t>
            </w: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الواجبات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والأنشطة والمشاركة في القاعة</w:t>
            </w:r>
          </w:p>
          <w:p w14:paraId="4BC23D14" w14:textId="77777777" w:rsidR="00A31F38" w:rsidRPr="00AE2D0B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تكليف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الطلبة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5AE1835" w14:textId="77777777" w:rsidR="00A31F38" w:rsidRPr="00AE2D0B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الامتحانات الشفهية</w:t>
            </w:r>
          </w:p>
          <w:p w14:paraId="32E39155" w14:textId="77777777" w:rsidR="00A31F38" w:rsidRPr="00AE2D0B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والامتحانات التحريرية</w:t>
            </w:r>
          </w:p>
          <w:p w14:paraId="5F4B28E4" w14:textId="77777777" w:rsidR="00A31F38" w:rsidRPr="00AE2D0B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A31F38" w:rsidRPr="005D2DDD" w14:paraId="2A0CAFC2" w14:textId="77777777" w:rsidTr="00E63FF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BB7B7D" w14:textId="77777777" w:rsidR="00A31F38" w:rsidRPr="00DE07AD" w:rsidRDefault="00A31F38" w:rsidP="00A31F3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</w:tcPr>
          <w:p w14:paraId="537D259A" w14:textId="378FF471" w:rsidR="00A31F38" w:rsidRPr="00DE07AD" w:rsidRDefault="00A31F38" w:rsidP="00A6001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يوضح الطلبة التطورات الحديثة في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الأدب الحديث وفنونه الشعرية والنثرية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1871D2" w14:textId="77777777" w:rsidR="00A31F38" w:rsidRPr="00AE2D0B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المشاركة وحل الأسئلة على نظام البلاك بورد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 الأنشطة</w:t>
            </w:r>
          </w:p>
          <w:p w14:paraId="5BD335D7" w14:textId="77777777" w:rsidR="00A31F38" w:rsidRPr="0029757D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29757D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المحاضرات والواجبات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C56DEC" w14:textId="77777777" w:rsidR="00A31F38" w:rsidRPr="00AE2D0B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الامتحانات الشفهية</w:t>
            </w:r>
          </w:p>
          <w:p w14:paraId="4116C808" w14:textId="77777777" w:rsidR="00A31F38" w:rsidRPr="00AE2D0B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والامتحانات التحريرية</w:t>
            </w:r>
          </w:p>
          <w:p w14:paraId="2204B7D2" w14:textId="77777777" w:rsidR="00A31F38" w:rsidRPr="00AE2D0B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2943FE" w:rsidRPr="005D2DDD" w14:paraId="22B1A53C" w14:textId="77777777" w:rsidTr="00E63FFE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3BF6F5B" w14:textId="77777777" w:rsidR="002943FE" w:rsidRPr="00DE07AD" w:rsidRDefault="002943FE" w:rsidP="00E63FF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</w:tcPr>
          <w:p w14:paraId="221FD3A5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0735C3" w14:textId="77777777" w:rsidR="002943FE" w:rsidRPr="00AE2D0B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1A644FE" w14:textId="77777777" w:rsidR="002943FE" w:rsidRPr="00AE2D0B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2943FE" w:rsidRPr="005D2DDD" w14:paraId="1E9175F7" w14:textId="77777777" w:rsidTr="00E63FFE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41CA3ED" w14:textId="77777777" w:rsidR="002943FE" w:rsidRPr="00DE07AD" w:rsidRDefault="002943FE" w:rsidP="00E63FF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97" w:type="dxa"/>
          </w:tcPr>
          <w:p w14:paraId="29C96642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E64BD6E" w14:textId="77777777" w:rsidR="002943FE" w:rsidRPr="00AE2D0B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+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9C3FB6D" w14:textId="77777777" w:rsidR="002943FE" w:rsidRPr="00AE2D0B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2943FE" w:rsidRPr="005D2DDD" w14:paraId="22B5F375" w14:textId="77777777" w:rsidTr="00E63FFE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D6757C0" w14:textId="77777777" w:rsidR="002943FE" w:rsidRPr="005D2DDD" w:rsidRDefault="002943FE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09E447C" w14:textId="77777777" w:rsidR="002943FE" w:rsidRPr="005D2DDD" w:rsidRDefault="002943FE" w:rsidP="00E63FF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A31F38" w:rsidRPr="005D2DDD" w14:paraId="3E83710D" w14:textId="77777777" w:rsidTr="00E63FF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49A200" w14:textId="77777777" w:rsidR="00A31F38" w:rsidRPr="00DE07AD" w:rsidRDefault="00A31F38" w:rsidP="00A31F3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</w:tcPr>
          <w:p w14:paraId="58D8B350" w14:textId="046F294C" w:rsidR="00A31F38" w:rsidRPr="00DE07AD" w:rsidRDefault="00A31F38" w:rsidP="00A31F3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b/>
                <w:bCs/>
                <w:sz w:val="28"/>
                <w:szCs w:val="28"/>
                <w:rtl/>
              </w:rPr>
              <w:t xml:space="preserve">أن ينقد الطلبة النصوص </w:t>
            </w:r>
            <w:r w:rsidR="00A6001E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الإبداعية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في الأدب</w:t>
            </w:r>
            <w:r w:rsidRPr="000A1B1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الحديث</w:t>
            </w:r>
            <w:r w:rsidRPr="000A1B1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شعرا ونثرا </w:t>
            </w:r>
            <w:r w:rsidRPr="000A1B11">
              <w:rPr>
                <w:b/>
                <w:bCs/>
                <w:sz w:val="28"/>
                <w:szCs w:val="28"/>
                <w:rtl/>
              </w:rPr>
              <w:t>بصورة تمكنهم من معرفة ألوان الإبداع التي تحملها وجوانب الضعف التي تعتريها</w:t>
            </w:r>
            <w:r w:rsidRPr="000A1B1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63F1B0" w14:textId="77777777" w:rsidR="00A31F38" w:rsidRPr="00AE2D0B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المحاضرات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والتفاعل في نظام البلاك بورد وحل </w:t>
            </w: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الواجبات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والأنشطة والمشاركة في القاعة</w:t>
            </w:r>
          </w:p>
          <w:p w14:paraId="713B9672" w14:textId="77777777" w:rsidR="00A31F38" w:rsidRPr="00DE07AD" w:rsidRDefault="00A31F38" w:rsidP="00A31F3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تكليف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الطلبة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078562" w14:textId="77777777" w:rsidR="00A31F38" w:rsidRPr="00AE2D0B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الامتحانات الشفهية</w:t>
            </w:r>
          </w:p>
          <w:p w14:paraId="3994BEB8" w14:textId="77777777" w:rsidR="00A31F38" w:rsidRPr="00AE2D0B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والامتحانات التحريرية</w:t>
            </w:r>
          </w:p>
          <w:p w14:paraId="1A656293" w14:textId="77777777" w:rsidR="00A31F38" w:rsidRPr="00DE07AD" w:rsidRDefault="00A31F38" w:rsidP="00A31F3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A31F38" w:rsidRPr="005D2DDD" w14:paraId="565C7E58" w14:textId="77777777" w:rsidTr="00E63FF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94DCC8" w14:textId="77777777" w:rsidR="00A31F38" w:rsidRPr="00DE07AD" w:rsidRDefault="00A31F38" w:rsidP="00A31F3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</w:tcPr>
          <w:p w14:paraId="10E6D56D" w14:textId="7D9CD39D" w:rsidR="00A31F38" w:rsidRPr="00DE07AD" w:rsidRDefault="00A31F38" w:rsidP="00A31F3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A1B11">
              <w:rPr>
                <w:b/>
                <w:bCs/>
                <w:sz w:val="28"/>
                <w:szCs w:val="28"/>
                <w:rtl/>
              </w:rPr>
              <w:t xml:space="preserve">أن يحلل الطلبة النصوص الإبداعية شعرا ونثرا في </w:t>
            </w:r>
            <w:r w:rsidR="00A6001E">
              <w:rPr>
                <w:rFonts w:hint="cs"/>
                <w:b/>
                <w:bCs/>
                <w:sz w:val="28"/>
                <w:szCs w:val="28"/>
                <w:rtl/>
              </w:rPr>
              <w:t xml:space="preserve">أدب </w:t>
            </w:r>
            <w:r w:rsidRPr="000A1B11">
              <w:rPr>
                <w:b/>
                <w:bCs/>
                <w:sz w:val="28"/>
                <w:szCs w:val="28"/>
                <w:rtl/>
              </w:rPr>
              <w:t xml:space="preserve">العصر </w:t>
            </w:r>
            <w:r>
              <w:rPr>
                <w:b/>
                <w:bCs/>
                <w:sz w:val="28"/>
                <w:szCs w:val="28"/>
                <w:rtl/>
              </w:rPr>
              <w:t>الحديث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96783D" w14:textId="77777777" w:rsidR="00A31F38" w:rsidRPr="00C81A3C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المشاركة وحل الأسئلة على نظام </w:t>
            </w:r>
            <w:r w:rsidRPr="00C81A3C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البلاك بورد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</w:t>
            </w:r>
            <w:r w:rsidRPr="00C81A3C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الأنشطة</w:t>
            </w:r>
          </w:p>
          <w:p w14:paraId="618F7421" w14:textId="77777777" w:rsidR="00A31F38" w:rsidRPr="00DE07AD" w:rsidRDefault="00A31F38" w:rsidP="00A31F3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81A3C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المحاضرات والواجبات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70A21" w14:textId="77777777" w:rsidR="00A31F38" w:rsidRPr="00AE2D0B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الامتحانات الشفهية</w:t>
            </w:r>
          </w:p>
          <w:p w14:paraId="26FC734D" w14:textId="77777777" w:rsidR="00A31F38" w:rsidRPr="00AE2D0B" w:rsidRDefault="00A31F38" w:rsidP="00A31F3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والامتحانات التحريرية</w:t>
            </w:r>
          </w:p>
          <w:p w14:paraId="3DE0063F" w14:textId="77777777" w:rsidR="00A31F38" w:rsidRPr="00DE07AD" w:rsidRDefault="00A31F38" w:rsidP="00A31F3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2943FE" w:rsidRPr="005D2DDD" w14:paraId="3804CB21" w14:textId="77777777" w:rsidTr="00E63FFE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567DF8B" w14:textId="77777777" w:rsidR="002943FE" w:rsidRPr="00DE07AD" w:rsidRDefault="002943FE" w:rsidP="00E63FF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</w:tcPr>
          <w:p w14:paraId="6CF7AEB6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4F66670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BC4CD4D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6FDE1BCF" w14:textId="77777777" w:rsidTr="00E63FFE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AF187C2" w14:textId="77777777" w:rsidR="002943FE" w:rsidRPr="005D2DDD" w:rsidRDefault="002943FE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EF1DDFE" w14:textId="77777777" w:rsidR="002943FE" w:rsidRPr="005D2DDD" w:rsidRDefault="002943FE" w:rsidP="00E63FF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2943FE" w:rsidRPr="005D2DDD" w14:paraId="2916D132" w14:textId="77777777" w:rsidTr="00E63FF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6DDB96E" w14:textId="77777777" w:rsidR="002943FE" w:rsidRPr="00DE07AD" w:rsidRDefault="002943FE" w:rsidP="00E63FF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</w:tcPr>
          <w:p w14:paraId="731F73B8" w14:textId="33E89B5B" w:rsidR="002943FE" w:rsidRPr="00DE07AD" w:rsidRDefault="00A31F38" w:rsidP="00A6001E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أن يتفاعل الطلبة بشكل جماعي أو مستقل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بالشكل الذي يجعلهم قادرين على</w:t>
            </w:r>
            <w:r w:rsidRPr="000A1B1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حل المشكلات في قضايا الأدب الحديث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A753FB" w14:textId="77777777" w:rsidR="002943FE" w:rsidRPr="00AE2D0B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والتفاعل في نظام البلاك بورد وحل </w:t>
            </w: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الواجبات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والأنشطة والمشاركة في القاعة</w:t>
            </w:r>
          </w:p>
          <w:p w14:paraId="664D7AA8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E2D0B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تكليف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الطلبة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5675AE5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E78F4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المتابعة و</w:t>
            </w: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الامتحانات الشفهية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</w:t>
            </w: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والامتحانات التحريرية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</w:t>
            </w:r>
            <w:r w:rsidRPr="00AE2D0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أعمال الفصل والنهائي</w:t>
            </w:r>
          </w:p>
        </w:tc>
      </w:tr>
      <w:tr w:rsidR="002943FE" w:rsidRPr="005D2DDD" w14:paraId="347473F5" w14:textId="77777777" w:rsidTr="00E63FF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642202" w14:textId="77777777" w:rsidR="002943FE" w:rsidRPr="00DE07AD" w:rsidRDefault="002943FE" w:rsidP="00E63FF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</w:tcPr>
          <w:p w14:paraId="7B79A56D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CC4CCC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AAEDE0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74060939" w14:textId="77777777" w:rsidTr="00E63FF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913FB7" w14:textId="77777777" w:rsidR="002943FE" w:rsidRPr="00DE07AD" w:rsidRDefault="002943FE" w:rsidP="00E63FF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</w:tcPr>
          <w:p w14:paraId="494634C9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63CCAD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AFD188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0CF7874B" w14:textId="77777777" w:rsidTr="00E63FFE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69CC01A" w14:textId="77777777" w:rsidR="002943FE" w:rsidRPr="00DE07AD" w:rsidRDefault="002943FE" w:rsidP="00E63FF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97" w:type="dxa"/>
          </w:tcPr>
          <w:p w14:paraId="66827624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5FB34F8" w14:textId="77777777" w:rsidR="002943FE" w:rsidRPr="00AE2D0B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12BEB89" w14:textId="77777777" w:rsidR="002943FE" w:rsidRPr="00AE2D0B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</w:tr>
    </w:tbl>
    <w:p w14:paraId="01F77C5E" w14:textId="77777777" w:rsidR="002943FE" w:rsidRDefault="002943FE" w:rsidP="001D5B32">
      <w:pPr>
        <w:pStyle w:val="2"/>
        <w:rPr>
          <w:rtl/>
        </w:rPr>
      </w:pPr>
    </w:p>
    <w:p w14:paraId="0E6ADC25" w14:textId="77777777" w:rsidR="002943FE" w:rsidRDefault="002943FE" w:rsidP="001D5B32">
      <w:pPr>
        <w:pStyle w:val="2"/>
        <w:rPr>
          <w:rtl/>
        </w:rPr>
      </w:pPr>
    </w:p>
    <w:p w14:paraId="26B38947" w14:textId="5DA93FE8" w:rsidR="00E34F0F" w:rsidRDefault="006F5B3C" w:rsidP="001D5B32">
      <w:pPr>
        <w:pStyle w:val="2"/>
        <w:rPr>
          <w:rtl/>
          <w:lang w:bidi="ar-EG"/>
        </w:rPr>
      </w:pPr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2943FE" w:rsidRPr="005D2DDD" w14:paraId="7EEE20DB" w14:textId="77777777" w:rsidTr="00E63FFE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298573" w14:textId="77777777" w:rsidR="002943FE" w:rsidRPr="005D2DDD" w:rsidRDefault="002943FE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AF153BC" w14:textId="77777777" w:rsidR="002943FE" w:rsidRPr="005D2DDD" w:rsidRDefault="002943FE" w:rsidP="00E63F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262DAA" w14:textId="77777777" w:rsidR="002943FE" w:rsidRDefault="002943FE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5EB2887B" w14:textId="77777777" w:rsidR="002943FE" w:rsidRPr="005D2DDD" w:rsidRDefault="002943FE" w:rsidP="00E63F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22AB998" w14:textId="77777777" w:rsidR="002943FE" w:rsidRDefault="002943FE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3C1EA6B4" w14:textId="77777777" w:rsidR="002943FE" w:rsidRPr="005D2DDD" w:rsidRDefault="002943FE" w:rsidP="00E63F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943FE" w:rsidRPr="005D2DDD" w14:paraId="5A350460" w14:textId="77777777" w:rsidTr="00E63FFE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F5DC2" w14:textId="77777777" w:rsidR="002943FE" w:rsidRPr="009D1E6C" w:rsidRDefault="002943FE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B6C9A0B" w14:textId="77777777" w:rsidR="002943FE" w:rsidRPr="00162A2E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 </w:t>
            </w: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(الأعمال الفصلية)</w:t>
            </w: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 </w:t>
            </w: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شفهي وحفظ ومشاركة</w:t>
            </w: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، </w:t>
            </w: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التفاعل في البلاك بورد وحل الواجبات وعمل بحث</w:t>
            </w: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 واختبار فصلي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5E652C" w14:textId="77777777" w:rsidR="002943FE" w:rsidRPr="00162A2E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05C2645" w14:textId="77777777" w:rsidR="002943FE" w:rsidRPr="00162A2E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4</w:t>
            </w: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0 %</w:t>
            </w:r>
          </w:p>
        </w:tc>
      </w:tr>
      <w:tr w:rsidR="002943FE" w:rsidRPr="005D2DDD" w14:paraId="1A7A45D4" w14:textId="77777777" w:rsidTr="00E63FF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5B283" w14:textId="77777777" w:rsidR="002943FE" w:rsidRPr="009D1E6C" w:rsidRDefault="002943FE" w:rsidP="00E63FF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2CE2B0C" w14:textId="77777777" w:rsidR="002943FE" w:rsidRPr="00162A2E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5654EE" w14:textId="77777777" w:rsidR="002943FE" w:rsidRPr="00162A2E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D052C1E" w14:textId="77777777" w:rsidR="002943FE" w:rsidRPr="00162A2E" w:rsidRDefault="002943FE" w:rsidP="00E63FFE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60 %</w:t>
            </w:r>
          </w:p>
        </w:tc>
      </w:tr>
      <w:tr w:rsidR="002943FE" w:rsidRPr="005D2DDD" w14:paraId="04CF3199" w14:textId="77777777" w:rsidTr="00E63FF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D5A211" w14:textId="77777777" w:rsidR="002943FE" w:rsidRPr="009D1E6C" w:rsidRDefault="002943FE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1B74E07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03932F2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D641D91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502E1A81" w14:textId="77777777" w:rsidTr="00E63FF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AE800B" w14:textId="77777777" w:rsidR="002943FE" w:rsidRPr="009D1E6C" w:rsidRDefault="002943FE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072E816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3E4F6A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8794A8F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7E97AC18" w14:textId="77777777" w:rsidTr="00E63FF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BB9671" w14:textId="77777777" w:rsidR="002943FE" w:rsidRPr="009D1E6C" w:rsidRDefault="002943FE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E871CC8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67F32E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EE91356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943FE" w:rsidRPr="005D2DDD" w14:paraId="1AD03E61" w14:textId="77777777" w:rsidTr="00E63FF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B21D9E" w14:textId="77777777" w:rsidR="002943FE" w:rsidRPr="009D1E6C" w:rsidRDefault="002943FE" w:rsidP="00E63FF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26E47B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18115C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C5EC59F" w14:textId="77777777" w:rsidR="002943FE" w:rsidRPr="00DE07AD" w:rsidRDefault="002943FE" w:rsidP="00E63F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5BB8046" w14:textId="4C644CA5"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6FB6D47D"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proofErr w:type="spellStart"/>
      <w:r w:rsidR="00A90140">
        <w:rPr>
          <w:rtl/>
        </w:rPr>
        <w:t>الطلبة</w:t>
      </w:r>
      <w:r w:rsidR="00BA479B" w:rsidRPr="005D2DDD">
        <w:rPr>
          <w:rtl/>
        </w:rPr>
        <w:t>ي</w:t>
      </w:r>
      <w:proofErr w:type="spellEnd"/>
      <w:r w:rsidR="00BA479B" w:rsidRPr="005D2DDD">
        <w:rPr>
          <w:rtl/>
        </w:rPr>
        <w:t>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29FE3920" w14:textId="77777777" w:rsidR="005E7620" w:rsidRDefault="005E7620" w:rsidP="005E7620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val="en-AU" w:bidi="ar-EG"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 xml:space="preserve">متابعة الطلبة المتعثرين وإرشادهم . </w:t>
            </w:r>
          </w:p>
          <w:p w14:paraId="18E24DA7" w14:textId="77777777" w:rsidR="005E7620" w:rsidRDefault="005E7620" w:rsidP="005E7620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2- توجيه الطلبة إلى الالتزام بالخطة الدراسية .</w:t>
            </w:r>
          </w:p>
          <w:p w14:paraId="3CC9CF04" w14:textId="77777777" w:rsidR="005E7620" w:rsidRDefault="005E7620" w:rsidP="005E7620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3- تقديم النصائح للطلبة تعينهم على التفكير والتدبر والبحث في المادة العلمية وليس الحفظ والتلقين .</w:t>
            </w:r>
          </w:p>
          <w:p w14:paraId="53013C77" w14:textId="2517B402" w:rsidR="00013764" w:rsidRPr="005D2DDD" w:rsidRDefault="005E7620" w:rsidP="005E7620">
            <w:pPr>
              <w:bidi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4- حث الطلبة على الارتقاء بمستواهم العلمي من خلال القراءة المستمرة 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1D5B3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51BB5C6D" w:rsidR="005612EC" w:rsidRPr="00162A2E" w:rsidRDefault="00B94C3D" w:rsidP="00B94C3D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الأدب العربي الحديث (الرؤية والتشكيل)</w:t>
            </w: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ab/>
            </w:r>
            <w:proofErr w:type="spellStart"/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أ.د</w:t>
            </w:r>
            <w:proofErr w:type="spellEnd"/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. حسين علي محمد</w:t>
            </w: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ab/>
              <w:t>مكتبة الرشد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 </w:t>
            </w: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ناشرون</w:t>
            </w: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ab/>
              <w:t>الطبعة الخامسة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 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14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>25</w:t>
            </w: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هـ - 2004م</w:t>
            </w:r>
          </w:p>
        </w:tc>
      </w:tr>
      <w:tr w:rsidR="005612EC" w:rsidRPr="005D2DDD" w14:paraId="5B62A824" w14:textId="77777777" w:rsidTr="00B94C3D">
        <w:trPr>
          <w:trHeight w:val="415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21967538" w14:textId="35A1C04E" w:rsidR="00B94C3D" w:rsidRPr="00B94C3D" w:rsidRDefault="00B94C3D" w:rsidP="00B94C3D">
            <w:pPr>
              <w:numPr>
                <w:ilvl w:val="0"/>
                <w:numId w:val="6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val="en-AU" w:bidi="ar-EG"/>
              </w:rPr>
            </w:pP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الأدب العربي الحديث، مدارسه وفنونه وقضاياه ونماذج منه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 </w:t>
            </w:r>
            <w:proofErr w:type="spellStart"/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أ.د</w:t>
            </w:r>
            <w:proofErr w:type="spellEnd"/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. محمد صالح الشنطي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،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دار الأندلس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، </w:t>
            </w: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حائل</w:t>
            </w: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ab/>
              <w:t>1431هـ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 </w:t>
            </w: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1990م</w:t>
            </w:r>
          </w:p>
          <w:p w14:paraId="06FCF0DE" w14:textId="77777777" w:rsidR="00E65D13" w:rsidRDefault="00B94C3D" w:rsidP="00B94C3D">
            <w:pPr>
              <w:numPr>
                <w:ilvl w:val="0"/>
                <w:numId w:val="6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val="en-AU" w:bidi="ar-EG"/>
              </w:rPr>
            </w:pP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الأدب الحديث تاريخ ودراسات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، </w:t>
            </w:r>
            <w:proofErr w:type="spellStart"/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أ.د</w:t>
            </w:r>
            <w:proofErr w:type="spellEnd"/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. محمد بن سعد بن حسين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، </w:t>
            </w: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مطابع الفرزدق التجارية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، </w:t>
            </w: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الرياض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 w:bidi="ar-EG"/>
              </w:rPr>
              <w:t xml:space="preserve">، </w:t>
            </w: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الطبعة الخامسة 1411هـ - 1990م</w:t>
            </w:r>
          </w:p>
          <w:p w14:paraId="6A8A3291" w14:textId="77777777" w:rsidR="00B94C3D" w:rsidRPr="00B94C3D" w:rsidRDefault="00B94C3D" w:rsidP="00B94C3D">
            <w:pPr>
              <w:numPr>
                <w:ilvl w:val="0"/>
                <w:numId w:val="6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val="en-AU" w:bidi="ar-EG"/>
              </w:rPr>
            </w:pP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اتجاهات الأدب العربي الحديث ، د. عبير عبد الصادق محمد بدوي.</w:t>
            </w:r>
          </w:p>
          <w:p w14:paraId="52C2CC87" w14:textId="77777777" w:rsidR="00B94C3D" w:rsidRPr="00B94C3D" w:rsidRDefault="00B94C3D" w:rsidP="00B94C3D">
            <w:pPr>
              <w:numPr>
                <w:ilvl w:val="0"/>
                <w:numId w:val="6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val="en-AU" w:bidi="ar-EG"/>
              </w:rPr>
            </w:pP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تطور الأدب الحديث في مصر،  د. أحمد هيكل.</w:t>
            </w:r>
          </w:p>
          <w:p w14:paraId="4C17B5E9" w14:textId="162D2772" w:rsidR="00B94C3D" w:rsidRPr="00B94C3D" w:rsidRDefault="00B94C3D" w:rsidP="00B94C3D">
            <w:pPr>
              <w:numPr>
                <w:ilvl w:val="0"/>
                <w:numId w:val="6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val="en-AU" w:bidi="ar-EG"/>
              </w:rPr>
            </w:pPr>
            <w:r w:rsidRPr="00B94C3D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الأدب العربي المعاصر في مصر  ، د. شوقي ضيف0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37A3DE9E" w14:textId="308F87DA" w:rsidR="00E65D13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موسوعة الشعر العربي</w:t>
            </w:r>
          </w:p>
          <w:p w14:paraId="41DE555F" w14:textId="77777777" w:rsidR="00E65D13" w:rsidRPr="00185A48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مكتبـــة الأدب الرقميـــــــة والمواقع التعليميـــــة المتخصصــــــــة، وبرامــج مواقع الجامعـــات ذات الصلــــــــة بالموضوع </w:t>
            </w:r>
            <w:r w:rsidRPr="00185A4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14:paraId="097DF362" w14:textId="77777777" w:rsidR="00E65D13" w:rsidRPr="00185A48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>http://www.al-mostafa.com/index.htm</w:t>
            </w:r>
          </w:p>
          <w:p w14:paraId="3FEEB039" w14:textId="77777777" w:rsidR="00E65D13" w:rsidRPr="00185A48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مكتبة المصطفى</w:t>
            </w:r>
          </w:p>
          <w:p w14:paraId="42EB4855" w14:textId="77777777" w:rsidR="00E65D13" w:rsidRPr="00D67BB1" w:rsidRDefault="00E65D13" w:rsidP="00E65D13">
            <w:pPr>
              <w:numPr>
                <w:ilvl w:val="0"/>
                <w:numId w:val="7"/>
              </w:numPr>
              <w:bidi/>
              <w:rPr>
                <w:rFonts w:cs="KacstBook"/>
              </w:rPr>
            </w:pPr>
            <w:r w:rsidRPr="00D67BB1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>http://www.alwaraq.net/index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822ED46" w14:textId="5742C59C" w:rsidR="005612EC" w:rsidRPr="00E115D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موقع الوراق</w:t>
            </w:r>
          </w:p>
        </w:tc>
      </w:tr>
      <w:tr w:rsidR="005612EC" w:rsidRPr="005D2DDD" w14:paraId="569C3E96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68E6BF6C" w14:textId="4C0F8738" w:rsidR="005612EC" w:rsidRDefault="000A2AEF" w:rsidP="000A2AEF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مكتبـــة الأدب الرقم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ــة وال</w:t>
            </w:r>
            <w:r w:rsidR="00E65D1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مواقع التعليميـــــة المتخصص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ــة ،</w:t>
            </w:r>
            <w:r w:rsidR="00E65D1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وبرامــج مواقع الجامعـــات ذات الصلــــــــة بالموضوع</w:t>
            </w:r>
          </w:p>
          <w:p w14:paraId="7BA3EB9E" w14:textId="01D83043" w:rsidR="00E65D13" w:rsidRPr="000A2AEF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A2AE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محركات البحث على الانترنت</w:t>
            </w:r>
          </w:p>
        </w:tc>
      </w:tr>
    </w:tbl>
    <w:p w14:paraId="52F88B51" w14:textId="77777777" w:rsidR="004578BB" w:rsidRDefault="004578BB" w:rsidP="001D5B32">
      <w:pPr>
        <w:pStyle w:val="2"/>
        <w:rPr>
          <w:rtl/>
        </w:rPr>
      </w:pPr>
      <w:bookmarkStart w:id="26" w:name="_Toc526247390"/>
    </w:p>
    <w:p w14:paraId="429BD8BD" w14:textId="2F7FC014" w:rsidR="00014DE6" w:rsidRPr="005D2DDD" w:rsidRDefault="00823AD8" w:rsidP="001D5B3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E65D1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E65D13" w:rsidRPr="005D2DDD" w14:paraId="3248C2F9" w14:textId="77777777" w:rsidTr="00E65D13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3A9BC710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القاعات الدراسية المجهزة بأجهزة العرض والانترنت</w:t>
            </w:r>
          </w:p>
        </w:tc>
      </w:tr>
      <w:tr w:rsidR="00E65D13" w:rsidRPr="005D2DDD" w14:paraId="466B5979" w14:textId="77777777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05308842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جهاز عرض + سبورة ذكية</w:t>
            </w:r>
          </w:p>
        </w:tc>
      </w:tr>
      <w:tr w:rsidR="00E65D13" w:rsidRPr="005D2DDD" w14:paraId="14EDB074" w14:textId="77777777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E65D13" w:rsidRPr="00C36A18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31E7FE7B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الانترنت في المنصة</w:t>
            </w:r>
          </w:p>
        </w:tc>
      </w:tr>
    </w:tbl>
    <w:p w14:paraId="1D5F39BF" w14:textId="0456FE48"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14:paraId="1865B03B" w14:textId="10267C85" w:rsidR="00416FE2" w:rsidRDefault="00416FE2" w:rsidP="00416FE2">
      <w:pPr>
        <w:bidi/>
        <w:rPr>
          <w:rtl/>
          <w:lang w:bidi="ar-EG"/>
        </w:rPr>
      </w:pPr>
    </w:p>
    <w:p w14:paraId="0CFFB66A" w14:textId="77777777" w:rsidR="00416FE2" w:rsidRPr="00416FE2" w:rsidRDefault="00416FE2" w:rsidP="00416FE2">
      <w:pPr>
        <w:rPr>
          <w:lang w:bidi="ar-EG"/>
        </w:rPr>
      </w:pPr>
    </w:p>
    <w:p w14:paraId="1F2CD1DB" w14:textId="693715A6"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CC45F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C45F9" w:rsidRPr="005D2DDD" w14:paraId="493EFCA2" w14:textId="77777777" w:rsidTr="00CC45F9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CCA6995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1C4132FA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0C4D5CFE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7C0C879C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0EF52A48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6E63D3D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24E25B" w14:textId="06C3989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6B733EFA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18C24B8D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70D92082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F17B479" w14:textId="54C11595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3EB6ABFA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0E65E6C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653E8A3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8371EF" w14:textId="0C10AED4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07A2746E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770FA6FF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2E867661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 xml:space="preserve">الطلبة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D8C24B" w14:textId="777836E2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1ADF20D4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59DE7F86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47CF2899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D4F6B95" w14:textId="71554527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062A5DB2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6F4AE59F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4709E" w14:textId="2757F9BA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114253" w14:textId="75141CE0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</w:tbl>
    <w:p w14:paraId="2FC9F451" w14:textId="2AA4B751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</w:t>
      </w:r>
      <w:r w:rsidR="00A90140">
        <w:rPr>
          <w:rFonts w:asciiTheme="majorBidi" w:hAnsiTheme="majorBidi" w:cstheme="majorBidi" w:hint="cs"/>
          <w:sz w:val="20"/>
          <w:szCs w:val="20"/>
          <w:rtl/>
          <w:lang w:bidi="ar-EG"/>
        </w:rPr>
        <w:t>الطلبة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bookmarkEnd w:id="32"/>
    <w:p w14:paraId="05ED277C" w14:textId="77777777"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D238E2" w14:paraId="4F8BC3EA" w14:textId="77777777" w:rsidTr="00D238E2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165989CE" w14:textId="77777777" w:rsidR="00D238E2" w:rsidRDefault="00D238E2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04085AB0" w14:textId="77777777" w:rsidR="00D238E2" w:rsidRDefault="00D238E2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D238E2" w14:paraId="028AA29F" w14:textId="77777777" w:rsidTr="00D238E2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3FE7C7C4" w14:textId="77777777" w:rsidR="00D238E2" w:rsidRDefault="00D238E2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9E7894A" w14:textId="77777777" w:rsidR="00D238E2" w:rsidRDefault="00D238E2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D238E2" w14:paraId="6B528382" w14:textId="77777777" w:rsidTr="00D238E2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B8D4CDC" w14:textId="77777777" w:rsidR="00D238E2" w:rsidRDefault="00D238E2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CA5604" w14:textId="77777777" w:rsidR="00D238E2" w:rsidRDefault="00D238E2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14:paraId="7FEEF6A2" w14:textId="77777777" w:rsidR="00D238E2" w:rsidRPr="005D2DDD" w:rsidRDefault="00D238E2" w:rsidP="00D238E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5"/>
    </w:p>
    <w:sectPr w:rsidR="00D238E2" w:rsidRPr="005D2DDD" w:rsidSect="00AE786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4F4B8" w14:textId="77777777" w:rsidR="00EC4EF7" w:rsidRDefault="00EC4EF7">
      <w:r>
        <w:separator/>
      </w:r>
    </w:p>
  </w:endnote>
  <w:endnote w:type="continuationSeparator" w:id="0">
    <w:p w14:paraId="27A68323" w14:textId="77777777" w:rsidR="00EC4EF7" w:rsidRDefault="00EC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574CEB" w:rsidRDefault="00574C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574CEB" w:rsidRDefault="00574C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5AEE" w14:textId="12C901AA" w:rsidR="00574CEB" w:rsidRDefault="00574C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47712E99" w:rsidR="00574CEB" w:rsidRPr="003C532A" w:rsidRDefault="00574CEB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238E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47712E99" w:rsidR="00574CEB" w:rsidRPr="003C532A" w:rsidRDefault="00574CEB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D238E2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5299F" w14:textId="77777777" w:rsidR="00EC4EF7" w:rsidRDefault="00EC4EF7">
      <w:r>
        <w:separator/>
      </w:r>
    </w:p>
  </w:footnote>
  <w:footnote w:type="continuationSeparator" w:id="0">
    <w:p w14:paraId="458A2682" w14:textId="77777777" w:rsidR="00EC4EF7" w:rsidRDefault="00EC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0ED5" w14:textId="482ADAA5" w:rsidR="00574CEB" w:rsidRPr="001F16EB" w:rsidRDefault="00574CEB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5AC00470" w:rsidR="00574CEB" w:rsidRPr="00A006BB" w:rsidRDefault="00574CEB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8A3"/>
    <w:multiLevelType w:val="hybridMultilevel"/>
    <w:tmpl w:val="C83A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520B9"/>
    <w:multiLevelType w:val="hybridMultilevel"/>
    <w:tmpl w:val="A080B52C"/>
    <w:lvl w:ilvl="0" w:tplc="517C522A">
      <w:start w:val="1"/>
      <w:numFmt w:val="decimal"/>
      <w:lvlText w:val="%1-"/>
      <w:lvlJc w:val="left"/>
      <w:pPr>
        <w:ind w:left="117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6B06059"/>
    <w:multiLevelType w:val="hybridMultilevel"/>
    <w:tmpl w:val="2CCE35F4"/>
    <w:lvl w:ilvl="0" w:tplc="4790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307A"/>
    <w:multiLevelType w:val="hybridMultilevel"/>
    <w:tmpl w:val="0D328DD0"/>
    <w:lvl w:ilvl="0" w:tplc="C6180070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B50C9"/>
    <w:multiLevelType w:val="hybridMultilevel"/>
    <w:tmpl w:val="2C9CD6D2"/>
    <w:lvl w:ilvl="0" w:tplc="6C462B52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2E54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AEF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A2E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3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3FE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5BE6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5337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4CEB"/>
    <w:rsid w:val="00576CE5"/>
    <w:rsid w:val="00580404"/>
    <w:rsid w:val="00581B69"/>
    <w:rsid w:val="00581E69"/>
    <w:rsid w:val="00582908"/>
    <w:rsid w:val="0058301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E7620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E588F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264C7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97FCE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661"/>
    <w:rsid w:val="00976E69"/>
    <w:rsid w:val="00977C9B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A54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07535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1F38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01E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140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46FE"/>
    <w:rsid w:val="00AA6028"/>
    <w:rsid w:val="00AA647B"/>
    <w:rsid w:val="00AA655C"/>
    <w:rsid w:val="00AA7263"/>
    <w:rsid w:val="00AA72E8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2D0B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4C3D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1C7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45F9"/>
    <w:rsid w:val="00CC4E2C"/>
    <w:rsid w:val="00CC66EB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38E2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438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3F6B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65D13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2219"/>
    <w:rsid w:val="00EA3C71"/>
    <w:rsid w:val="00EA3E9C"/>
    <w:rsid w:val="00EA4689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EF7"/>
    <w:rsid w:val="00EC4FA9"/>
    <w:rsid w:val="00EC574A"/>
    <w:rsid w:val="00EC71AE"/>
    <w:rsid w:val="00ED3641"/>
    <w:rsid w:val="00ED379D"/>
    <w:rsid w:val="00ED507B"/>
    <w:rsid w:val="00ED51DD"/>
    <w:rsid w:val="00EE2B49"/>
    <w:rsid w:val="00EE2DF8"/>
    <w:rsid w:val="00EE48E5"/>
    <w:rsid w:val="00EE5C02"/>
    <w:rsid w:val="00EE5ED6"/>
    <w:rsid w:val="00EE7581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109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5B9"/>
    <w:rsid w:val="00F43012"/>
    <w:rsid w:val="00F51D1F"/>
    <w:rsid w:val="00F53730"/>
    <w:rsid w:val="00F551BB"/>
    <w:rsid w:val="00F55234"/>
    <w:rsid w:val="00F55854"/>
    <w:rsid w:val="00F5679E"/>
    <w:rsid w:val="00F60C97"/>
    <w:rsid w:val="00F60D71"/>
    <w:rsid w:val="00F60EFF"/>
    <w:rsid w:val="00F6164B"/>
    <w:rsid w:val="00F61A06"/>
    <w:rsid w:val="00F644B3"/>
    <w:rsid w:val="00F64909"/>
    <w:rsid w:val="00F65C2B"/>
    <w:rsid w:val="00F67D10"/>
    <w:rsid w:val="00F704FE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4AEDFD-3991-4544-8DC6-D0C23C6B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1322</Words>
  <Characters>8169</Characters>
  <Application>Microsoft Office Word</Application>
  <DocSecurity>0</DocSecurity>
  <Lines>68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9473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14</cp:revision>
  <cp:lastPrinted>2019-02-14T08:13:00Z</cp:lastPrinted>
  <dcterms:created xsi:type="dcterms:W3CDTF">2019-03-25T15:14:00Z</dcterms:created>
  <dcterms:modified xsi:type="dcterms:W3CDTF">2020-02-21T19:30:00Z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